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imes New Roman" w:hAnsi="Times New Roman" w:cs="Times New Roman"/>
          <w:sz w:val="24"/>
          <w:szCs w:val="24"/>
        </w:rPr>
        <w:id w:val="542720137"/>
        <w:docPartObj>
          <w:docPartGallery w:val="Cover Pages"/>
          <w:docPartUnique/>
        </w:docPartObj>
      </w:sdtPr>
      <w:sdtContent>
        <w:p w14:paraId="6BDAE194" w14:textId="4EAA4581" w:rsidR="00250B1E" w:rsidRPr="00142549" w:rsidRDefault="00250B1E" w:rsidP="006370D6">
          <w:pPr>
            <w:jc w:val="both"/>
            <w:rPr>
              <w:rFonts w:ascii="Times New Roman" w:hAnsi="Times New Roman" w:cs="Times New Roman"/>
              <w:sz w:val="24"/>
              <w:szCs w:val="24"/>
            </w:rPr>
          </w:pPr>
        </w:p>
        <w:p w14:paraId="4C2309A4" w14:textId="77777777" w:rsidR="002F47EC" w:rsidRPr="00142549" w:rsidRDefault="002F47EC" w:rsidP="00EF1B8C">
          <w:pPr>
            <w:jc w:val="both"/>
            <w:rPr>
              <w:rFonts w:ascii="Times New Roman" w:hAnsi="Times New Roman" w:cs="Times New Roman"/>
              <w:b/>
              <w:sz w:val="24"/>
              <w:szCs w:val="24"/>
            </w:rPr>
          </w:pPr>
        </w:p>
        <w:p w14:paraId="35846E56" w14:textId="03897A3C" w:rsidR="00250B1E" w:rsidRPr="00142549" w:rsidRDefault="00250B1E">
          <w:pPr>
            <w:jc w:val="both"/>
            <w:rPr>
              <w:rFonts w:ascii="Times New Roman" w:hAnsi="Times New Roman" w:cs="Times New Roman"/>
              <w:b/>
              <w:sz w:val="24"/>
              <w:szCs w:val="24"/>
            </w:rPr>
          </w:pPr>
          <w:r w:rsidRPr="00142549">
            <w:rPr>
              <w:rFonts w:ascii="Times New Roman" w:hAnsi="Times New Roman" w:cs="Times New Roman"/>
              <w:b/>
              <w:sz w:val="24"/>
              <w:szCs w:val="24"/>
            </w:rPr>
            <w:t>ČESTA PITANJA I ODGOVORI</w:t>
          </w:r>
        </w:p>
        <w:p w14:paraId="3489A2D3" w14:textId="77777777" w:rsidR="00250B1E" w:rsidRPr="00142549" w:rsidRDefault="00250B1E">
          <w:pPr>
            <w:jc w:val="both"/>
            <w:rPr>
              <w:rFonts w:ascii="Times New Roman" w:hAnsi="Times New Roman" w:cs="Times New Roman"/>
              <w:sz w:val="24"/>
              <w:szCs w:val="24"/>
            </w:rPr>
          </w:pPr>
        </w:p>
        <w:p w14:paraId="1F383A5E" w14:textId="614CD344" w:rsidR="00250B1E" w:rsidRPr="00142549" w:rsidRDefault="00250B1E" w:rsidP="006370D6">
          <w:pPr>
            <w:pStyle w:val="Naslov2"/>
            <w:jc w:val="both"/>
            <w:rPr>
              <w:rFonts w:ascii="Times New Roman" w:hAnsi="Times New Roman" w:cs="Times New Roman"/>
              <w:b/>
              <w:color w:val="auto"/>
              <w:sz w:val="24"/>
              <w:szCs w:val="24"/>
            </w:rPr>
          </w:pPr>
          <w:r w:rsidRPr="00142549">
            <w:rPr>
              <w:rFonts w:ascii="Times New Roman" w:hAnsi="Times New Roman" w:cs="Times New Roman"/>
              <w:b/>
              <w:color w:val="auto"/>
              <w:sz w:val="24"/>
              <w:szCs w:val="24"/>
            </w:rPr>
            <w:t>Izračun prihvatnog kapaciteta</w:t>
          </w:r>
        </w:p>
        <w:p w14:paraId="197688A7" w14:textId="24E21CE2" w:rsidR="00250B1E" w:rsidRPr="00142549" w:rsidRDefault="002D285F" w:rsidP="00142549">
          <w:pPr>
            <w:spacing w:after="160" w:line="259" w:lineRule="auto"/>
            <w:jc w:val="both"/>
            <w:rPr>
              <w:rFonts w:ascii="Times New Roman" w:hAnsi="Times New Roman" w:cs="Times New Roman"/>
              <w:sz w:val="24"/>
              <w:szCs w:val="24"/>
            </w:rPr>
          </w:pPr>
          <w:r w:rsidRPr="00142549">
            <w:rPr>
              <w:rFonts w:ascii="Times New Roman" w:eastAsia="Calibri" w:hAnsi="Times New Roman" w:cs="Times New Roman"/>
              <w:bCs/>
              <w:noProof/>
              <w:sz w:val="24"/>
              <w:szCs w:val="24"/>
              <w:lang w:eastAsia="hr-HR"/>
            </w:rPr>
            <w:drawing>
              <wp:anchor distT="0" distB="0" distL="114300" distR="114300" simplePos="0" relativeHeight="251658240" behindDoc="0" locked="0" layoutInCell="1" allowOverlap="1" wp14:anchorId="3E1BA809" wp14:editId="05B16187">
                <wp:simplePos x="0" y="0"/>
                <wp:positionH relativeFrom="margin">
                  <wp:posOffset>3467100</wp:posOffset>
                </wp:positionH>
                <wp:positionV relativeFrom="paragraph">
                  <wp:posOffset>5143500</wp:posOffset>
                </wp:positionV>
                <wp:extent cx="4122000" cy="3668400"/>
                <wp:effectExtent l="590550" t="781050" r="621665" b="7893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lue White Simple Business Plan Cover Page (1).png"/>
                        <pic:cNvPicPr/>
                      </pic:nvPicPr>
                      <pic:blipFill rotWithShape="1">
                        <a:blip r:embed="rId11" cstate="print">
                          <a:extLst>
                            <a:ext uri="{28A0092B-C50C-407E-A947-70E740481C1C}">
                              <a14:useLocalDpi xmlns:a14="http://schemas.microsoft.com/office/drawing/2010/main" val="0"/>
                            </a:ext>
                          </a:extLst>
                        </a:blip>
                        <a:srcRect t="4489" r="345" b="39104"/>
                        <a:stretch/>
                      </pic:blipFill>
                      <pic:spPr bwMode="auto">
                        <a:xfrm rot="1779538">
                          <a:off x="0" y="0"/>
                          <a:ext cx="4122000" cy="366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50B1E" w:rsidRPr="00142549">
            <w:rPr>
              <w:rFonts w:ascii="Times New Roman" w:hAnsi="Times New Roman" w:cs="Times New Roman"/>
              <w:sz w:val="24"/>
              <w:szCs w:val="24"/>
            </w:rPr>
            <w:br w:type="page"/>
          </w:r>
        </w:p>
      </w:sdtContent>
    </w:sdt>
    <w:p w14:paraId="215EFD7E" w14:textId="5063A324" w:rsidR="002B609A" w:rsidRPr="00142549" w:rsidRDefault="002B609A" w:rsidP="00EF1B8C">
      <w:pPr>
        <w:jc w:val="both"/>
        <w:rPr>
          <w:rFonts w:ascii="Times New Roman" w:hAnsi="Times New Roman" w:cs="Times New Roman"/>
          <w:b/>
          <w:sz w:val="24"/>
          <w:szCs w:val="24"/>
        </w:rPr>
      </w:pPr>
      <w:r w:rsidRPr="00142549">
        <w:rPr>
          <w:rFonts w:ascii="Times New Roman" w:hAnsi="Times New Roman" w:cs="Times New Roman"/>
          <w:b/>
          <w:sz w:val="24"/>
          <w:szCs w:val="24"/>
        </w:rPr>
        <w:lastRenderedPageBreak/>
        <w:t>ČESTA PITANJA I ODGOVORI</w:t>
      </w:r>
    </w:p>
    <w:p w14:paraId="542F8DFC" w14:textId="77777777" w:rsidR="002B609A" w:rsidRPr="00142549" w:rsidRDefault="002B609A">
      <w:pPr>
        <w:jc w:val="both"/>
        <w:rPr>
          <w:rFonts w:ascii="Times New Roman" w:hAnsi="Times New Roman" w:cs="Times New Roman"/>
          <w:sz w:val="24"/>
          <w:szCs w:val="24"/>
        </w:rPr>
      </w:pPr>
    </w:p>
    <w:p w14:paraId="4BEA725B" w14:textId="1F3ACE65" w:rsidR="002B609A" w:rsidRPr="00142549" w:rsidRDefault="002B609A" w:rsidP="006370D6">
      <w:pPr>
        <w:pStyle w:val="Naslov2"/>
        <w:jc w:val="both"/>
        <w:rPr>
          <w:rFonts w:ascii="Times New Roman" w:hAnsi="Times New Roman" w:cs="Times New Roman"/>
          <w:color w:val="auto"/>
          <w:sz w:val="24"/>
          <w:szCs w:val="24"/>
        </w:rPr>
      </w:pPr>
      <w:r w:rsidRPr="00142549">
        <w:rPr>
          <w:rFonts w:ascii="Times New Roman" w:hAnsi="Times New Roman" w:cs="Times New Roman"/>
          <w:color w:val="auto"/>
          <w:sz w:val="24"/>
          <w:szCs w:val="24"/>
        </w:rPr>
        <w:t>IZRAČUN PRIHVATNOG KAPACITETA</w:t>
      </w:r>
    </w:p>
    <w:p w14:paraId="22D28773" w14:textId="77777777" w:rsidR="002B609A" w:rsidRPr="00142549" w:rsidRDefault="002B609A" w:rsidP="00EF1B8C">
      <w:pPr>
        <w:jc w:val="both"/>
        <w:rPr>
          <w:rFonts w:ascii="Times New Roman" w:hAnsi="Times New Roman" w:cs="Times New Roman"/>
          <w:b/>
          <w:sz w:val="24"/>
          <w:szCs w:val="24"/>
        </w:rPr>
      </w:pPr>
    </w:p>
    <w:p w14:paraId="3410DE73" w14:textId="77777777" w:rsidR="009C40F4" w:rsidRPr="00142549" w:rsidRDefault="009C40F4">
      <w:pPr>
        <w:jc w:val="both"/>
        <w:rPr>
          <w:rFonts w:ascii="Times New Roman" w:hAnsi="Times New Roman" w:cs="Times New Roman"/>
          <w:b/>
          <w:sz w:val="24"/>
          <w:szCs w:val="24"/>
        </w:rPr>
      </w:pPr>
      <w:r w:rsidRPr="00142549">
        <w:rPr>
          <w:rFonts w:ascii="Times New Roman" w:hAnsi="Times New Roman" w:cs="Times New Roman"/>
          <w:b/>
          <w:sz w:val="24"/>
          <w:szCs w:val="24"/>
        </w:rPr>
        <w:t>Koja je referentna godina za izračun prihvatnog kapaciteta?</w:t>
      </w:r>
    </w:p>
    <w:p w14:paraId="4E23BD41" w14:textId="20ADD339" w:rsidR="009C40F4" w:rsidRPr="00142549" w:rsidRDefault="661CE61D">
      <w:pPr>
        <w:jc w:val="both"/>
        <w:rPr>
          <w:rFonts w:ascii="Times New Roman" w:hAnsi="Times New Roman" w:cs="Times New Roman"/>
          <w:sz w:val="24"/>
          <w:szCs w:val="24"/>
        </w:rPr>
      </w:pPr>
      <w:r w:rsidRPr="00142549">
        <w:rPr>
          <w:rFonts w:ascii="Times New Roman" w:hAnsi="Times New Roman" w:cs="Times New Roman"/>
          <w:sz w:val="24"/>
          <w:szCs w:val="24"/>
        </w:rPr>
        <w:t>Za prvi (ovogodišnji) izračun prihvatnog kapaciteta koriste se dostupni podatci</w:t>
      </w:r>
      <w:r w:rsidR="77789429" w:rsidRPr="00142549">
        <w:rPr>
          <w:rFonts w:ascii="Times New Roman" w:hAnsi="Times New Roman" w:cs="Times New Roman"/>
          <w:sz w:val="24"/>
          <w:szCs w:val="24"/>
        </w:rPr>
        <w:t xml:space="preserve"> za proteklih 5 godina računajući od godine za koju je pojedini podatak objavljen</w:t>
      </w:r>
      <w:r w:rsidRPr="00142549">
        <w:rPr>
          <w:rFonts w:ascii="Times New Roman" w:hAnsi="Times New Roman" w:cs="Times New Roman"/>
          <w:sz w:val="24"/>
          <w:szCs w:val="24"/>
        </w:rPr>
        <w:t>. Za sljedeći izračun bit</w:t>
      </w:r>
      <w:r w:rsidR="00103D8A" w:rsidRPr="00142549">
        <w:rPr>
          <w:rFonts w:ascii="Times New Roman" w:hAnsi="Times New Roman" w:cs="Times New Roman"/>
          <w:sz w:val="24"/>
          <w:szCs w:val="24"/>
        </w:rPr>
        <w:t>i će</w:t>
      </w:r>
      <w:r w:rsidRPr="00142549">
        <w:rPr>
          <w:rFonts w:ascii="Times New Roman" w:hAnsi="Times New Roman" w:cs="Times New Roman"/>
          <w:sz w:val="24"/>
          <w:szCs w:val="24"/>
        </w:rPr>
        <w:t xml:space="preserve"> potrebno koristi podatke kako je navedeno u Pravilniku o metodologiji izračuna prihvatnog kapaciteta čl. 9 st. 1 tj. za minimalno 5 prethodnih godina. </w:t>
      </w:r>
    </w:p>
    <w:p w14:paraId="2C8AE65F" w14:textId="2C80C810" w:rsidR="009C40F4" w:rsidRPr="00142549" w:rsidRDefault="009C40F4">
      <w:pPr>
        <w:jc w:val="both"/>
        <w:rPr>
          <w:rFonts w:ascii="Times New Roman" w:hAnsi="Times New Roman" w:cs="Times New Roman"/>
          <w:b/>
          <w:sz w:val="24"/>
          <w:szCs w:val="24"/>
        </w:rPr>
      </w:pPr>
    </w:p>
    <w:p w14:paraId="2EFD4C55" w14:textId="1C3EB3F8" w:rsidR="00FF4A34" w:rsidRPr="00142549" w:rsidRDefault="00FF4A34">
      <w:pPr>
        <w:jc w:val="both"/>
        <w:rPr>
          <w:rFonts w:ascii="Times New Roman" w:hAnsi="Times New Roman" w:cs="Times New Roman"/>
          <w:b/>
          <w:sz w:val="24"/>
          <w:szCs w:val="24"/>
        </w:rPr>
      </w:pPr>
      <w:r w:rsidRPr="00142549">
        <w:rPr>
          <w:rFonts w:ascii="Times New Roman" w:hAnsi="Times New Roman" w:cs="Times New Roman"/>
          <w:b/>
          <w:sz w:val="24"/>
          <w:szCs w:val="24"/>
        </w:rPr>
        <w:t>Jesu li u planu izdanja smjernica za prikupljanje podataka i izračun dodatni pokazatelja prihvatnog kapaciteta?</w:t>
      </w:r>
    </w:p>
    <w:p w14:paraId="4527995C" w14:textId="1970A07C" w:rsidR="001D60B4" w:rsidRPr="00142549" w:rsidRDefault="28730248" w:rsidP="006370D6">
      <w:pPr>
        <w:jc w:val="both"/>
        <w:rPr>
          <w:rFonts w:ascii="Times New Roman" w:eastAsia="Lucida Sans Unicode" w:hAnsi="Times New Roman" w:cs="Times New Roman"/>
          <w:sz w:val="24"/>
          <w:szCs w:val="24"/>
        </w:rPr>
      </w:pPr>
      <w:r w:rsidRPr="00142549">
        <w:rPr>
          <w:rFonts w:ascii="Times New Roman" w:hAnsi="Times New Roman" w:cs="Times New Roman"/>
          <w:sz w:val="24"/>
          <w:szCs w:val="24"/>
        </w:rPr>
        <w:t xml:space="preserve">Na internetskim stranicama MINTS-a u lipnju je objavljen dokument </w:t>
      </w:r>
      <w:hyperlink r:id="rId12">
        <w:r w:rsidRPr="00142549">
          <w:rPr>
            <w:rStyle w:val="Hiperveza"/>
            <w:rFonts w:ascii="Times New Roman" w:eastAsia="Lucida Sans Unicode" w:hAnsi="Times New Roman" w:cs="Times New Roman"/>
            <w:color w:val="auto"/>
            <w:sz w:val="24"/>
            <w:szCs w:val="24"/>
            <w:u w:val="none"/>
          </w:rPr>
          <w:t xml:space="preserve">Smjernice prihvatni </w:t>
        </w:r>
        <w:proofErr w:type="spellStart"/>
        <w:r w:rsidRPr="00142549">
          <w:rPr>
            <w:rStyle w:val="Hiperveza"/>
            <w:rFonts w:ascii="Times New Roman" w:eastAsia="Lucida Sans Unicode" w:hAnsi="Times New Roman" w:cs="Times New Roman"/>
            <w:color w:val="auto"/>
            <w:sz w:val="24"/>
            <w:szCs w:val="24"/>
            <w:u w:val="none"/>
          </w:rPr>
          <w:t>kapacitet_dodatni</w:t>
        </w:r>
        <w:proofErr w:type="spellEnd"/>
        <w:r w:rsidRPr="00142549">
          <w:rPr>
            <w:rStyle w:val="Hiperveza"/>
            <w:rFonts w:ascii="Times New Roman" w:eastAsia="Lucida Sans Unicode" w:hAnsi="Times New Roman" w:cs="Times New Roman"/>
            <w:color w:val="auto"/>
            <w:sz w:val="24"/>
            <w:szCs w:val="24"/>
            <w:u w:val="none"/>
          </w:rPr>
          <w:t xml:space="preserve"> pokazatelji</w:t>
        </w:r>
      </w:hyperlink>
      <w:r w:rsidRPr="00142549">
        <w:rPr>
          <w:rFonts w:ascii="Times New Roman" w:eastAsia="Lucida Sans Unicode" w:hAnsi="Times New Roman" w:cs="Times New Roman"/>
          <w:sz w:val="24"/>
          <w:szCs w:val="24"/>
        </w:rPr>
        <w:t xml:space="preserve"> k</w:t>
      </w:r>
      <w:r w:rsidRPr="00142549">
        <w:rPr>
          <w:rFonts w:ascii="Times New Roman" w:hAnsi="Times New Roman" w:cs="Times New Roman"/>
          <w:sz w:val="24"/>
          <w:szCs w:val="24"/>
        </w:rPr>
        <w:t>oji sadrži</w:t>
      </w:r>
      <w:r w:rsidR="6F3EF7E4" w:rsidRPr="00142549">
        <w:rPr>
          <w:rFonts w:ascii="Times New Roman" w:hAnsi="Times New Roman" w:cs="Times New Roman"/>
          <w:sz w:val="24"/>
          <w:szCs w:val="24"/>
        </w:rPr>
        <w:t xml:space="preserve"> obilježja pokazatelja</w:t>
      </w:r>
      <w:r w:rsidR="3DAB794C" w:rsidRPr="00142549">
        <w:rPr>
          <w:rFonts w:ascii="Times New Roman" w:hAnsi="Times New Roman" w:cs="Times New Roman"/>
          <w:sz w:val="24"/>
          <w:szCs w:val="24"/>
        </w:rPr>
        <w:t>, podatke i</w:t>
      </w:r>
      <w:r w:rsidRPr="00142549">
        <w:rPr>
          <w:rFonts w:ascii="Times New Roman" w:hAnsi="Times New Roman" w:cs="Times New Roman"/>
          <w:sz w:val="24"/>
          <w:szCs w:val="24"/>
        </w:rPr>
        <w:t xml:space="preserve"> metodologiju</w:t>
      </w:r>
      <w:r w:rsidR="3921D5E8" w:rsidRPr="00142549">
        <w:rPr>
          <w:rFonts w:ascii="Times New Roman" w:hAnsi="Times New Roman" w:cs="Times New Roman"/>
          <w:sz w:val="24"/>
          <w:szCs w:val="24"/>
        </w:rPr>
        <w:t xml:space="preserve"> </w:t>
      </w:r>
      <w:r w:rsidRPr="00142549">
        <w:rPr>
          <w:rFonts w:ascii="Times New Roman" w:hAnsi="Times New Roman" w:cs="Times New Roman"/>
          <w:sz w:val="24"/>
          <w:szCs w:val="24"/>
        </w:rPr>
        <w:t>izračun</w:t>
      </w:r>
      <w:r w:rsidR="656E9D69" w:rsidRPr="00142549">
        <w:rPr>
          <w:rFonts w:ascii="Times New Roman" w:hAnsi="Times New Roman" w:cs="Times New Roman"/>
          <w:sz w:val="24"/>
          <w:szCs w:val="24"/>
        </w:rPr>
        <w:t>a</w:t>
      </w:r>
      <w:r w:rsidRPr="00142549">
        <w:rPr>
          <w:rFonts w:ascii="Times New Roman" w:hAnsi="Times New Roman" w:cs="Times New Roman"/>
          <w:sz w:val="24"/>
          <w:szCs w:val="24"/>
        </w:rPr>
        <w:t xml:space="preserve"> dodatnih pokazatelja prihvatnog kapaciteta. </w:t>
      </w:r>
    </w:p>
    <w:p w14:paraId="5CBC98B1" w14:textId="33828A0E" w:rsidR="2E2C6F2E" w:rsidRPr="00142549" w:rsidRDefault="2E2C6F2E" w:rsidP="00142549">
      <w:pPr>
        <w:jc w:val="both"/>
        <w:rPr>
          <w:rFonts w:ascii="Times New Roman" w:hAnsi="Times New Roman" w:cs="Times New Roman"/>
          <w:sz w:val="24"/>
          <w:szCs w:val="24"/>
        </w:rPr>
      </w:pPr>
    </w:p>
    <w:p w14:paraId="537D42DA" w14:textId="1B3C6D38" w:rsidR="006F155E" w:rsidRPr="00142549" w:rsidRDefault="006F155E" w:rsidP="00EF1B8C">
      <w:pPr>
        <w:jc w:val="both"/>
        <w:rPr>
          <w:rFonts w:ascii="Times New Roman" w:hAnsi="Times New Roman" w:cs="Times New Roman"/>
          <w:b/>
          <w:sz w:val="24"/>
          <w:szCs w:val="24"/>
        </w:rPr>
      </w:pPr>
      <w:r w:rsidRPr="00142549">
        <w:rPr>
          <w:rFonts w:ascii="Times New Roman" w:hAnsi="Times New Roman" w:cs="Times New Roman"/>
          <w:b/>
          <w:sz w:val="24"/>
          <w:szCs w:val="24"/>
        </w:rPr>
        <w:t>S obzirom da su</w:t>
      </w:r>
      <w:r w:rsidRPr="00142549">
        <w:rPr>
          <w:rFonts w:ascii="Times New Roman" w:hAnsi="Times New Roman" w:cs="Times New Roman"/>
          <w:sz w:val="24"/>
          <w:szCs w:val="24"/>
        </w:rPr>
        <w:t xml:space="preserve"> p</w:t>
      </w:r>
      <w:r w:rsidRPr="00142549">
        <w:rPr>
          <w:rFonts w:ascii="Times New Roman" w:hAnsi="Times New Roman" w:cs="Times New Roman"/>
          <w:b/>
          <w:sz w:val="24"/>
          <w:szCs w:val="24"/>
        </w:rPr>
        <w:t>itanja PH1 i B1 iz Upitnika za istraživanje zadovoljstva lokalnog stanovništva turizmom gotovo identična, ima li smisla oba postavljati ispitanicima?</w:t>
      </w:r>
    </w:p>
    <w:p w14:paraId="055F004B" w14:textId="5D0F41C0" w:rsidR="006F155E" w:rsidRPr="00142549" w:rsidRDefault="46942B69">
      <w:pPr>
        <w:jc w:val="both"/>
        <w:rPr>
          <w:rFonts w:ascii="Times New Roman" w:hAnsi="Times New Roman" w:cs="Times New Roman"/>
          <w:sz w:val="24"/>
          <w:szCs w:val="24"/>
        </w:rPr>
      </w:pPr>
      <w:r w:rsidRPr="00142549">
        <w:rPr>
          <w:rFonts w:ascii="Times New Roman" w:hAnsi="Times New Roman" w:cs="Times New Roman"/>
          <w:sz w:val="24"/>
          <w:szCs w:val="24"/>
        </w:rPr>
        <w:t>Pitanja PH1 i B1 su identična, i navedena su dva puta (kao specifični pokazatelj održivosti i obvezni pokazatelj prihvatnog kapaciteta) jer nisu sve destinacije obavezne izračunati prihvatni kapacitet destinacije, dok npr.</w:t>
      </w:r>
      <w:r w:rsidR="5CC94F09" w:rsidRPr="00142549">
        <w:rPr>
          <w:rFonts w:ascii="Times New Roman" w:hAnsi="Times New Roman" w:cs="Times New Roman"/>
          <w:sz w:val="24"/>
          <w:szCs w:val="24"/>
        </w:rPr>
        <w:t xml:space="preserve"> </w:t>
      </w:r>
      <w:r w:rsidRPr="00142549">
        <w:rPr>
          <w:rFonts w:ascii="Times New Roman" w:hAnsi="Times New Roman" w:cs="Times New Roman"/>
          <w:sz w:val="24"/>
          <w:szCs w:val="24"/>
        </w:rPr>
        <w:t>i destinacije koje su ITR 3 i 4 mogu izračunavati specifične pokazatelje održivosti. Iz tog razloga navedene su pod oba pokazatelja, a prilikom provođenja istraživanja anketare treba uputiti da pitanje postave samo jednom, a rezultat upisuju i pod PH1 i pod B1(odnosno samo PH1 ili B1, ovisno u kojem je ITR-u destinacija i da li se odlučila provoditi i istraživanja vezano uz specifične pokazatelje održivosti).</w:t>
      </w:r>
    </w:p>
    <w:p w14:paraId="289AF359" w14:textId="77777777" w:rsidR="006F155E" w:rsidRPr="00142549" w:rsidRDefault="006F155E">
      <w:pPr>
        <w:jc w:val="both"/>
        <w:rPr>
          <w:rFonts w:ascii="Times New Roman" w:hAnsi="Times New Roman" w:cs="Times New Roman"/>
          <w:sz w:val="24"/>
          <w:szCs w:val="24"/>
        </w:rPr>
      </w:pPr>
    </w:p>
    <w:p w14:paraId="61FC022C" w14:textId="77777777" w:rsidR="006523B7" w:rsidRPr="00142549" w:rsidRDefault="006F155E">
      <w:pPr>
        <w:jc w:val="both"/>
        <w:rPr>
          <w:rFonts w:ascii="Times New Roman" w:hAnsi="Times New Roman" w:cs="Times New Roman"/>
          <w:b/>
          <w:sz w:val="24"/>
          <w:szCs w:val="24"/>
        </w:rPr>
      </w:pPr>
      <w:r w:rsidRPr="00142549">
        <w:rPr>
          <w:rFonts w:ascii="Times New Roman" w:hAnsi="Times New Roman" w:cs="Times New Roman"/>
          <w:b/>
          <w:sz w:val="24"/>
          <w:szCs w:val="24"/>
        </w:rPr>
        <w:t xml:space="preserve">Ako se upitnik za istraživanje zadovoljstva lokalnog stanovništva turizmom provodi online trebaju li pitanja PH4, PH6 - PH8 imati ugrađen odgovor: Ne znam/ne mogu ocijeniti ?  </w:t>
      </w:r>
    </w:p>
    <w:p w14:paraId="352E6E50" w14:textId="7F34D0F3" w:rsidR="006F155E" w:rsidRPr="00142549" w:rsidRDefault="46942B69">
      <w:pPr>
        <w:jc w:val="both"/>
        <w:rPr>
          <w:rFonts w:ascii="Times New Roman" w:eastAsia="Times New Roman" w:hAnsi="Times New Roman" w:cs="Times New Roman"/>
          <w:sz w:val="24"/>
          <w:szCs w:val="24"/>
        </w:rPr>
      </w:pPr>
      <w:r w:rsidRPr="00142549">
        <w:rPr>
          <w:rFonts w:ascii="Times New Roman" w:eastAsia="Times New Roman" w:hAnsi="Times New Roman" w:cs="Times New Roman"/>
          <w:sz w:val="24"/>
          <w:szCs w:val="24"/>
        </w:rPr>
        <w:t xml:space="preserve">U predlošku upitnika je predviđen odgovor 1. veliki problem, 2. mali problem, 3. nije problem, 9. ne znam/ne mogu ocijeniti. Kao što piše u napomeni upitnika sadržanog u </w:t>
      </w:r>
      <w:hyperlink r:id="rId13">
        <w:r w:rsidRPr="00142549">
          <w:rPr>
            <w:rStyle w:val="Hiperveza"/>
            <w:rFonts w:ascii="Times New Roman" w:eastAsia="Times New Roman" w:hAnsi="Times New Roman" w:cs="Times New Roman"/>
            <w:color w:val="auto"/>
            <w:sz w:val="24"/>
            <w:szCs w:val="24"/>
          </w:rPr>
          <w:t>Smjernicama za provođenje istraživanja stavova lokalnog stanovništva</w:t>
        </w:r>
      </w:hyperlink>
      <w:r w:rsidRPr="00142549">
        <w:rPr>
          <w:rFonts w:ascii="Times New Roman" w:eastAsia="Times New Roman" w:hAnsi="Times New Roman" w:cs="Times New Roman"/>
          <w:sz w:val="24"/>
          <w:szCs w:val="24"/>
        </w:rPr>
        <w:t xml:space="preserve"> prilikom provođenja terenskog istraživanja odgovor 9. se ne čita (kako bi bili sigurni da smo iscrpili sve mogućnosti i od ispitanika dobili konkretan odgovor) i tek </w:t>
      </w:r>
      <w:r w:rsidR="32829244" w:rsidRPr="00142549">
        <w:rPr>
          <w:rFonts w:ascii="Times New Roman" w:eastAsia="Times New Roman" w:hAnsi="Times New Roman" w:cs="Times New Roman"/>
          <w:sz w:val="24"/>
          <w:szCs w:val="24"/>
        </w:rPr>
        <w:t xml:space="preserve">ako </w:t>
      </w:r>
      <w:r w:rsidRPr="00142549">
        <w:rPr>
          <w:rFonts w:ascii="Times New Roman" w:eastAsia="Times New Roman" w:hAnsi="Times New Roman" w:cs="Times New Roman"/>
          <w:sz w:val="24"/>
          <w:szCs w:val="24"/>
        </w:rPr>
        <w:t xml:space="preserve">nikakav odgovor ne možemo dobiti upišemo 9. U online upitniku stoji 9. kao opcija, te je tako izrađeno i u predlošku. U smjernicama također stoji: </w:t>
      </w:r>
      <w:r w:rsidRPr="00142549">
        <w:rPr>
          <w:rFonts w:ascii="Times New Roman" w:eastAsia="Times New Roman" w:hAnsi="Times New Roman" w:cs="Times New Roman"/>
          <w:i/>
          <w:iCs/>
          <w:sz w:val="24"/>
          <w:szCs w:val="24"/>
        </w:rPr>
        <w:t>Preporuka je da svaka TZ napravi prilagođeni upitnik na temelju zajedničkog predloška. Jednom napravljeni upitnik jednostavno se može promijeniti ili nadopuniti</w:t>
      </w:r>
      <w:r w:rsidRPr="00142549">
        <w:rPr>
          <w:rFonts w:ascii="Times New Roman" w:eastAsia="Times New Roman" w:hAnsi="Times New Roman" w:cs="Times New Roman"/>
          <w:sz w:val="24"/>
          <w:szCs w:val="24"/>
        </w:rPr>
        <w:t>. Dakle, upitnik se može i samostalno prilagoditi i dodati još neko pojašnjenje ako smatrate da je potrebno.</w:t>
      </w:r>
    </w:p>
    <w:p w14:paraId="4E572F74" w14:textId="77777777" w:rsidR="006523B7" w:rsidRPr="00142549" w:rsidRDefault="006523B7">
      <w:pPr>
        <w:jc w:val="both"/>
        <w:rPr>
          <w:rFonts w:ascii="Times New Roman" w:hAnsi="Times New Roman" w:cs="Times New Roman"/>
          <w:b/>
          <w:sz w:val="24"/>
          <w:szCs w:val="24"/>
        </w:rPr>
      </w:pPr>
    </w:p>
    <w:p w14:paraId="0B1E6038" w14:textId="558EC050" w:rsidR="00C35328" w:rsidRPr="00142549" w:rsidRDefault="00F33BD8">
      <w:pPr>
        <w:jc w:val="both"/>
        <w:rPr>
          <w:rFonts w:ascii="Times New Roman" w:hAnsi="Times New Roman" w:cs="Times New Roman"/>
          <w:sz w:val="24"/>
          <w:szCs w:val="24"/>
        </w:rPr>
      </w:pPr>
      <w:r w:rsidRPr="00142549">
        <w:rPr>
          <w:rFonts w:ascii="Times New Roman" w:hAnsi="Times New Roman" w:cs="Times New Roman"/>
          <w:b/>
          <w:sz w:val="24"/>
          <w:szCs w:val="24"/>
        </w:rPr>
        <w:t xml:space="preserve">Molim potvrdu </w:t>
      </w:r>
      <w:r w:rsidR="00A10A40" w:rsidRPr="00142549">
        <w:rPr>
          <w:rFonts w:ascii="Times New Roman" w:hAnsi="Times New Roman" w:cs="Times New Roman"/>
          <w:b/>
          <w:sz w:val="24"/>
          <w:szCs w:val="24"/>
        </w:rPr>
        <w:t>je li</w:t>
      </w:r>
      <w:r w:rsidRPr="00142549">
        <w:rPr>
          <w:rFonts w:ascii="Times New Roman" w:hAnsi="Times New Roman" w:cs="Times New Roman"/>
          <w:b/>
          <w:sz w:val="24"/>
          <w:szCs w:val="24"/>
        </w:rPr>
        <w:t xml:space="preserve"> izvor podataka za izračun</w:t>
      </w:r>
      <w:r w:rsidRPr="00142549">
        <w:rPr>
          <w:rFonts w:ascii="Times New Roman" w:hAnsi="Times New Roman" w:cs="Times New Roman"/>
          <w:sz w:val="24"/>
          <w:szCs w:val="24"/>
        </w:rPr>
        <w:t xml:space="preserve"> </w:t>
      </w:r>
      <w:r w:rsidR="00C35328" w:rsidRPr="00142549">
        <w:rPr>
          <w:rFonts w:ascii="Times New Roman" w:hAnsi="Times New Roman" w:cs="Times New Roman"/>
          <w:b/>
          <w:noProof/>
          <w:sz w:val="24"/>
          <w:szCs w:val="24"/>
        </w:rPr>
        <w:t>obvezn</w:t>
      </w:r>
      <w:r w:rsidRPr="00142549">
        <w:rPr>
          <w:rFonts w:ascii="Times New Roman" w:hAnsi="Times New Roman" w:cs="Times New Roman"/>
          <w:b/>
          <w:noProof/>
          <w:sz w:val="24"/>
          <w:szCs w:val="24"/>
        </w:rPr>
        <w:t xml:space="preserve">og </w:t>
      </w:r>
      <w:r w:rsidR="00C35328" w:rsidRPr="00142549">
        <w:rPr>
          <w:rFonts w:ascii="Times New Roman" w:hAnsi="Times New Roman" w:cs="Times New Roman"/>
          <w:b/>
          <w:noProof/>
          <w:sz w:val="24"/>
          <w:szCs w:val="24"/>
        </w:rPr>
        <w:t>pokazatelja prihvatnog kapaciteta Indeks priuštivosti stana /na razini destinacije</w:t>
      </w:r>
      <w:r w:rsidRPr="00142549">
        <w:rPr>
          <w:rFonts w:ascii="Times New Roman" w:hAnsi="Times New Roman" w:cs="Times New Roman"/>
          <w:b/>
          <w:noProof/>
          <w:sz w:val="24"/>
          <w:szCs w:val="24"/>
        </w:rPr>
        <w:t xml:space="preserve"> ipak</w:t>
      </w:r>
      <w:r w:rsidR="00C35328" w:rsidRPr="00142549">
        <w:rPr>
          <w:rFonts w:ascii="Times New Roman" w:hAnsi="Times New Roman" w:cs="Times New Roman"/>
          <w:b/>
          <w:noProof/>
          <w:sz w:val="24"/>
          <w:szCs w:val="24"/>
        </w:rPr>
        <w:t xml:space="preserve"> sekundarn</w:t>
      </w:r>
      <w:r w:rsidRPr="00142549">
        <w:rPr>
          <w:rFonts w:ascii="Times New Roman" w:hAnsi="Times New Roman" w:cs="Times New Roman"/>
          <w:b/>
          <w:noProof/>
          <w:sz w:val="24"/>
          <w:szCs w:val="24"/>
        </w:rPr>
        <w:t xml:space="preserve">i </w:t>
      </w:r>
      <w:r w:rsidR="00C35328" w:rsidRPr="00142549">
        <w:rPr>
          <w:rFonts w:ascii="Times New Roman" w:hAnsi="Times New Roman" w:cs="Times New Roman"/>
          <w:b/>
          <w:noProof/>
          <w:sz w:val="24"/>
          <w:szCs w:val="24"/>
        </w:rPr>
        <w:t>podat</w:t>
      </w:r>
      <w:r w:rsidRPr="00142549">
        <w:rPr>
          <w:rFonts w:ascii="Times New Roman" w:hAnsi="Times New Roman" w:cs="Times New Roman"/>
          <w:b/>
          <w:noProof/>
          <w:sz w:val="24"/>
          <w:szCs w:val="24"/>
        </w:rPr>
        <w:t>a</w:t>
      </w:r>
      <w:r w:rsidR="00C35328" w:rsidRPr="00142549">
        <w:rPr>
          <w:rFonts w:ascii="Times New Roman" w:hAnsi="Times New Roman" w:cs="Times New Roman"/>
          <w:b/>
          <w:noProof/>
          <w:sz w:val="24"/>
          <w:szCs w:val="24"/>
        </w:rPr>
        <w:t>k</w:t>
      </w:r>
      <w:r w:rsidRPr="00142549">
        <w:rPr>
          <w:rFonts w:ascii="Times New Roman" w:hAnsi="Times New Roman" w:cs="Times New Roman"/>
          <w:b/>
          <w:noProof/>
          <w:sz w:val="24"/>
          <w:szCs w:val="24"/>
        </w:rPr>
        <w:t xml:space="preserve"> i kako doći do navednog podatka</w:t>
      </w:r>
      <w:r w:rsidR="00C35328" w:rsidRPr="00142549">
        <w:rPr>
          <w:rFonts w:ascii="Times New Roman" w:hAnsi="Times New Roman" w:cs="Times New Roman"/>
          <w:b/>
          <w:noProof/>
          <w:sz w:val="24"/>
          <w:szCs w:val="24"/>
        </w:rPr>
        <w:t>?</w:t>
      </w:r>
      <w:r w:rsidR="00C35328" w:rsidRPr="00142549">
        <w:rPr>
          <w:rFonts w:ascii="Times New Roman" w:hAnsi="Times New Roman" w:cs="Times New Roman"/>
          <w:sz w:val="24"/>
          <w:szCs w:val="24"/>
        </w:rPr>
        <w:t xml:space="preserve"> </w:t>
      </w:r>
    </w:p>
    <w:p w14:paraId="5DE18377" w14:textId="729231F3" w:rsidR="00C35328" w:rsidRPr="00142549" w:rsidRDefault="00C35328">
      <w:pPr>
        <w:jc w:val="both"/>
        <w:rPr>
          <w:rFonts w:ascii="Times New Roman" w:hAnsi="Times New Roman" w:cs="Times New Roman"/>
          <w:noProof/>
          <w:sz w:val="24"/>
          <w:szCs w:val="24"/>
        </w:rPr>
      </w:pPr>
      <w:r w:rsidRPr="00142549">
        <w:rPr>
          <w:rFonts w:ascii="Times New Roman" w:hAnsi="Times New Roman" w:cs="Times New Roman"/>
          <w:noProof/>
          <w:sz w:val="24"/>
          <w:szCs w:val="24"/>
        </w:rPr>
        <w:t xml:space="preserve">Pokazatelj prihvatnog kapaciteta Indeks priuštivosti stanovanja je sekundarni podatak te će se izvor ispraviti izmjenama Pravilnika o metodologiji izračuna prihvatnog kapaciteta. U međuvremenu potrebno je pratiti internetske stranice MINTS-a: </w:t>
      </w:r>
      <w:hyperlink r:id="rId14" w:history="1">
        <w:r w:rsidRPr="00142549">
          <w:rPr>
            <w:rStyle w:val="Hiperveza"/>
            <w:rFonts w:ascii="Times New Roman" w:hAnsi="Times New Roman" w:cs="Times New Roman"/>
            <w:noProof/>
            <w:color w:val="auto"/>
            <w:sz w:val="24"/>
            <w:szCs w:val="24"/>
          </w:rPr>
          <w:t>https://mint.gov.hr/alati-za-upravljanje-razvojem-turizma-u-destinaciji/23970</w:t>
        </w:r>
      </w:hyperlink>
      <w:r w:rsidRPr="00142549">
        <w:rPr>
          <w:rFonts w:ascii="Times New Roman" w:hAnsi="Times New Roman" w:cs="Times New Roman"/>
          <w:noProof/>
          <w:sz w:val="24"/>
          <w:szCs w:val="24"/>
        </w:rPr>
        <w:t xml:space="preserve"> na kojima su objavljene najnovija izdanja Smjernica, pa tako i</w:t>
      </w:r>
      <w:r w:rsidR="00F33BD8" w:rsidRPr="00142549">
        <w:rPr>
          <w:rFonts w:ascii="Times New Roman" w:hAnsi="Times New Roman" w:cs="Times New Roman"/>
          <w:noProof/>
          <w:sz w:val="24"/>
          <w:szCs w:val="24"/>
        </w:rPr>
        <w:t xml:space="preserve"> </w:t>
      </w:r>
      <w:hyperlink r:id="rId15" w:history="1">
        <w:r w:rsidR="00F33BD8" w:rsidRPr="00142549">
          <w:rPr>
            <w:rStyle w:val="Hiperveza"/>
            <w:rFonts w:ascii="Times New Roman" w:hAnsi="Times New Roman" w:cs="Times New Roman"/>
            <w:noProof/>
            <w:color w:val="auto"/>
            <w:sz w:val="24"/>
            <w:szCs w:val="24"/>
          </w:rPr>
          <w:t>Smjernice prihvatni kapacitet_obvezni_pokazatelji</w:t>
        </w:r>
      </w:hyperlink>
      <w:r w:rsidRPr="00142549">
        <w:rPr>
          <w:rFonts w:ascii="Times New Roman" w:hAnsi="Times New Roman" w:cs="Times New Roman"/>
          <w:noProof/>
          <w:sz w:val="24"/>
          <w:szCs w:val="24"/>
        </w:rPr>
        <w:t xml:space="preserve">, a koje donose ispravne izvore podataka. </w:t>
      </w:r>
    </w:p>
    <w:p w14:paraId="61D7C59A" w14:textId="7CE4AAFD" w:rsidR="008B5516" w:rsidRPr="00142549" w:rsidRDefault="008B5516">
      <w:pPr>
        <w:jc w:val="both"/>
        <w:rPr>
          <w:rFonts w:ascii="Times New Roman" w:hAnsi="Times New Roman" w:cs="Times New Roman"/>
          <w:b/>
          <w:sz w:val="24"/>
          <w:szCs w:val="24"/>
        </w:rPr>
      </w:pPr>
    </w:p>
    <w:p w14:paraId="6B80B69A" w14:textId="77777777" w:rsidR="00FE4F1E" w:rsidRPr="00142549" w:rsidRDefault="00FE4F1E">
      <w:pPr>
        <w:jc w:val="both"/>
        <w:rPr>
          <w:rFonts w:ascii="Times New Roman" w:hAnsi="Times New Roman" w:cs="Times New Roman"/>
          <w:b/>
          <w:sz w:val="24"/>
          <w:szCs w:val="24"/>
        </w:rPr>
      </w:pPr>
    </w:p>
    <w:p w14:paraId="50BAB229" w14:textId="6BCC902C" w:rsidR="00744113" w:rsidRPr="00142549" w:rsidRDefault="001E7B29">
      <w:pPr>
        <w:jc w:val="both"/>
        <w:rPr>
          <w:rFonts w:ascii="Times New Roman" w:hAnsi="Times New Roman" w:cs="Times New Roman"/>
          <w:b/>
          <w:sz w:val="24"/>
          <w:szCs w:val="24"/>
        </w:rPr>
      </w:pPr>
      <w:r w:rsidRPr="00142549">
        <w:rPr>
          <w:rFonts w:ascii="Times New Roman" w:hAnsi="Times New Roman" w:cs="Times New Roman"/>
          <w:b/>
          <w:sz w:val="24"/>
          <w:szCs w:val="24"/>
        </w:rPr>
        <w:lastRenderedPageBreak/>
        <w:t xml:space="preserve">Gdje se mogu pronaći podaci o </w:t>
      </w:r>
      <w:proofErr w:type="spellStart"/>
      <w:r w:rsidR="00FE4F1E" w:rsidRPr="00142549">
        <w:rPr>
          <w:rFonts w:ascii="Times New Roman" w:hAnsi="Times New Roman" w:cs="Times New Roman"/>
          <w:b/>
          <w:sz w:val="24"/>
          <w:szCs w:val="24"/>
        </w:rPr>
        <w:t>priuštivosti</w:t>
      </w:r>
      <w:proofErr w:type="spellEnd"/>
      <w:r w:rsidR="00FE4F1E" w:rsidRPr="00142549">
        <w:rPr>
          <w:rFonts w:ascii="Times New Roman" w:hAnsi="Times New Roman" w:cs="Times New Roman"/>
          <w:b/>
          <w:sz w:val="24"/>
          <w:szCs w:val="24"/>
        </w:rPr>
        <w:t xml:space="preserve"> stana/apartmana </w:t>
      </w:r>
      <w:r w:rsidRPr="00142549">
        <w:rPr>
          <w:rFonts w:ascii="Times New Roman" w:hAnsi="Times New Roman" w:cs="Times New Roman"/>
          <w:b/>
          <w:sz w:val="24"/>
          <w:szCs w:val="24"/>
        </w:rPr>
        <w:t>za sve destinacije/</w:t>
      </w:r>
      <w:r w:rsidR="000D1CA8" w:rsidRPr="00142549">
        <w:rPr>
          <w:rFonts w:ascii="Times New Roman" w:hAnsi="Times New Roman" w:cs="Times New Roman"/>
          <w:b/>
          <w:sz w:val="24"/>
          <w:szCs w:val="24"/>
        </w:rPr>
        <w:t>JLS-ove</w:t>
      </w:r>
      <w:r w:rsidR="00FE4F1E" w:rsidRPr="00142549">
        <w:rPr>
          <w:rFonts w:ascii="Times New Roman" w:hAnsi="Times New Roman" w:cs="Times New Roman"/>
          <w:b/>
          <w:sz w:val="24"/>
          <w:szCs w:val="24"/>
        </w:rPr>
        <w:t>?</w:t>
      </w:r>
    </w:p>
    <w:p w14:paraId="5E34B942" w14:textId="249FB6CE" w:rsidR="00FE4F1E" w:rsidRPr="00142549" w:rsidRDefault="0B11ECE7">
      <w:pPr>
        <w:jc w:val="both"/>
        <w:rPr>
          <w:rFonts w:ascii="Times New Roman" w:hAnsi="Times New Roman" w:cs="Times New Roman"/>
          <w:sz w:val="24"/>
          <w:szCs w:val="24"/>
        </w:rPr>
      </w:pPr>
      <w:r w:rsidRPr="00142549">
        <w:rPr>
          <w:rFonts w:ascii="Times New Roman" w:hAnsi="Times New Roman" w:cs="Times New Roman"/>
          <w:sz w:val="24"/>
          <w:szCs w:val="24"/>
        </w:rPr>
        <w:t xml:space="preserve">Podaci o </w:t>
      </w:r>
      <w:proofErr w:type="spellStart"/>
      <w:r w:rsidRPr="00142549">
        <w:rPr>
          <w:rFonts w:ascii="Times New Roman" w:hAnsi="Times New Roman" w:cs="Times New Roman"/>
          <w:sz w:val="24"/>
          <w:szCs w:val="24"/>
        </w:rPr>
        <w:t>priuštivosti</w:t>
      </w:r>
      <w:proofErr w:type="spellEnd"/>
      <w:r w:rsidRPr="00142549">
        <w:rPr>
          <w:rFonts w:ascii="Times New Roman" w:hAnsi="Times New Roman" w:cs="Times New Roman"/>
          <w:sz w:val="24"/>
          <w:szCs w:val="24"/>
        </w:rPr>
        <w:t xml:space="preserve"> nekretnina dostupni su putem linka: </w:t>
      </w:r>
      <w:hyperlink r:id="rId16">
        <w:r w:rsidR="005ED8FC" w:rsidRPr="00142549">
          <w:rPr>
            <w:rStyle w:val="Hiperveza"/>
            <w:rFonts w:ascii="Times New Roman" w:hAnsi="Times New Roman" w:cs="Times New Roman"/>
            <w:color w:val="auto"/>
            <w:sz w:val="24"/>
            <w:szCs w:val="24"/>
          </w:rPr>
          <w:t>Pregled tržišta nekretnina Republike Hrvatske</w:t>
        </w:r>
      </w:hyperlink>
      <w:r w:rsidR="2A5E3678" w:rsidRPr="00142549">
        <w:rPr>
          <w:rFonts w:ascii="Times New Roman" w:hAnsi="Times New Roman" w:cs="Times New Roman"/>
          <w:sz w:val="24"/>
          <w:szCs w:val="24"/>
        </w:rPr>
        <w:t xml:space="preserve">, odnosno moguće ih je preuzeti iz tablice </w:t>
      </w:r>
      <w:r w:rsidR="005ED8FC" w:rsidRPr="00142549">
        <w:rPr>
          <w:rFonts w:ascii="Times New Roman" w:hAnsi="Times New Roman" w:cs="Times New Roman"/>
          <w:sz w:val="24"/>
          <w:szCs w:val="24"/>
        </w:rPr>
        <w:t xml:space="preserve">Indeks </w:t>
      </w:r>
      <w:proofErr w:type="spellStart"/>
      <w:r w:rsidR="005ED8FC" w:rsidRPr="00142549">
        <w:rPr>
          <w:rFonts w:ascii="Times New Roman" w:hAnsi="Times New Roman" w:cs="Times New Roman"/>
          <w:sz w:val="24"/>
          <w:szCs w:val="24"/>
        </w:rPr>
        <w:t>priuštivosti</w:t>
      </w:r>
      <w:proofErr w:type="spellEnd"/>
      <w:r w:rsidR="75ABCF36" w:rsidRPr="00142549">
        <w:rPr>
          <w:rFonts w:ascii="Times New Roman" w:hAnsi="Times New Roman" w:cs="Times New Roman"/>
          <w:sz w:val="24"/>
          <w:szCs w:val="24"/>
        </w:rPr>
        <w:t xml:space="preserve"> 2022</w:t>
      </w:r>
      <w:r w:rsidR="5D8E5867" w:rsidRPr="00142549">
        <w:rPr>
          <w:rFonts w:ascii="Times New Roman" w:hAnsi="Times New Roman" w:cs="Times New Roman"/>
          <w:sz w:val="24"/>
          <w:szCs w:val="24"/>
        </w:rPr>
        <w:t>, koju je Ministarstvo objavilo na svojim internetskim stranicama</w:t>
      </w:r>
      <w:r w:rsidR="005ED8FC" w:rsidRPr="00142549">
        <w:rPr>
          <w:rFonts w:ascii="Times New Roman" w:hAnsi="Times New Roman" w:cs="Times New Roman"/>
          <w:sz w:val="24"/>
          <w:szCs w:val="24"/>
        </w:rPr>
        <w:t xml:space="preserve">. </w:t>
      </w:r>
    </w:p>
    <w:p w14:paraId="16FCC6DC" w14:textId="77777777" w:rsidR="000D1CA8" w:rsidRPr="00142549" w:rsidRDefault="000D1CA8">
      <w:pPr>
        <w:jc w:val="both"/>
        <w:rPr>
          <w:rFonts w:ascii="Times New Roman" w:hAnsi="Times New Roman" w:cs="Times New Roman"/>
          <w:b/>
          <w:sz w:val="24"/>
          <w:szCs w:val="24"/>
        </w:rPr>
      </w:pPr>
    </w:p>
    <w:p w14:paraId="27DCAB3A" w14:textId="25EEAEF5" w:rsidR="00744113" w:rsidRPr="00142549" w:rsidRDefault="001C4375">
      <w:pPr>
        <w:jc w:val="both"/>
        <w:rPr>
          <w:rFonts w:ascii="Times New Roman" w:hAnsi="Times New Roman" w:cs="Times New Roman"/>
          <w:b/>
          <w:bCs/>
          <w:sz w:val="24"/>
          <w:szCs w:val="24"/>
        </w:rPr>
      </w:pPr>
      <w:r w:rsidRPr="00142549">
        <w:rPr>
          <w:rFonts w:ascii="Times New Roman" w:hAnsi="Times New Roman" w:cs="Times New Roman"/>
          <w:b/>
          <w:bCs/>
          <w:sz w:val="24"/>
          <w:szCs w:val="24"/>
        </w:rPr>
        <w:t>Jesu li izrađeni upitnici za dodatne pokazatelje prihvatnog kapaciteta?</w:t>
      </w:r>
    </w:p>
    <w:p w14:paraId="5B4E4049" w14:textId="69DE4FE3" w:rsidR="006F155E" w:rsidRPr="00142549" w:rsidRDefault="16CADFC7">
      <w:pPr>
        <w:shd w:val="clear" w:color="auto" w:fill="FFFFFF" w:themeFill="background1"/>
        <w:jc w:val="both"/>
        <w:rPr>
          <w:rFonts w:ascii="Times New Roman" w:hAnsi="Times New Roman" w:cs="Times New Roman"/>
          <w:sz w:val="24"/>
          <w:szCs w:val="24"/>
        </w:rPr>
      </w:pPr>
      <w:r w:rsidRPr="00142549">
        <w:rPr>
          <w:rFonts w:ascii="Times New Roman" w:hAnsi="Times New Roman" w:cs="Times New Roman"/>
          <w:sz w:val="24"/>
          <w:szCs w:val="24"/>
        </w:rPr>
        <w:t xml:space="preserve">Na internetskim stranicama MINTS-a u lipnju je objavljene dokument </w:t>
      </w:r>
      <w:hyperlink r:id="rId17">
        <w:r w:rsidRPr="00142549">
          <w:rPr>
            <w:rStyle w:val="Hiperveza"/>
            <w:rFonts w:ascii="Times New Roman" w:eastAsia="Lucida Sans Unicode" w:hAnsi="Times New Roman" w:cs="Times New Roman"/>
            <w:color w:val="auto"/>
            <w:sz w:val="24"/>
            <w:szCs w:val="24"/>
            <w:u w:val="none"/>
          </w:rPr>
          <w:t xml:space="preserve">Smjernice prihvatni </w:t>
        </w:r>
        <w:proofErr w:type="spellStart"/>
        <w:r w:rsidRPr="00142549">
          <w:rPr>
            <w:rStyle w:val="Hiperveza"/>
            <w:rFonts w:ascii="Times New Roman" w:eastAsia="Lucida Sans Unicode" w:hAnsi="Times New Roman" w:cs="Times New Roman"/>
            <w:color w:val="auto"/>
            <w:sz w:val="24"/>
            <w:szCs w:val="24"/>
            <w:u w:val="none"/>
          </w:rPr>
          <w:t>kapacitet_dodatni</w:t>
        </w:r>
        <w:proofErr w:type="spellEnd"/>
        <w:r w:rsidRPr="00142549">
          <w:rPr>
            <w:rStyle w:val="Hiperveza"/>
            <w:rFonts w:ascii="Times New Roman" w:eastAsia="Lucida Sans Unicode" w:hAnsi="Times New Roman" w:cs="Times New Roman"/>
            <w:color w:val="auto"/>
            <w:sz w:val="24"/>
            <w:szCs w:val="24"/>
            <w:u w:val="none"/>
          </w:rPr>
          <w:t xml:space="preserve"> pokazatelji</w:t>
        </w:r>
      </w:hyperlink>
      <w:r w:rsidRPr="00142549">
        <w:rPr>
          <w:rFonts w:ascii="Times New Roman" w:eastAsia="Lucida Sans Unicode" w:hAnsi="Times New Roman" w:cs="Times New Roman"/>
          <w:sz w:val="24"/>
          <w:szCs w:val="24"/>
        </w:rPr>
        <w:t xml:space="preserve"> </w:t>
      </w:r>
      <w:r w:rsidR="0C3CAD1A" w:rsidRPr="00142549">
        <w:rPr>
          <w:rFonts w:ascii="Times New Roman" w:hAnsi="Times New Roman" w:cs="Times New Roman"/>
          <w:sz w:val="24"/>
          <w:szCs w:val="24"/>
        </w:rPr>
        <w:t xml:space="preserve">te </w:t>
      </w:r>
      <w:r w:rsidRPr="00142549">
        <w:rPr>
          <w:rFonts w:ascii="Times New Roman" w:hAnsi="Times New Roman" w:cs="Times New Roman"/>
          <w:sz w:val="24"/>
          <w:szCs w:val="24"/>
        </w:rPr>
        <w:t xml:space="preserve">su </w:t>
      </w:r>
      <w:r w:rsidR="2EAB2B14" w:rsidRPr="00142549">
        <w:rPr>
          <w:rFonts w:ascii="Times New Roman" w:hAnsi="Times New Roman" w:cs="Times New Roman"/>
          <w:sz w:val="24"/>
          <w:szCs w:val="24"/>
        </w:rPr>
        <w:t>sukladno</w:t>
      </w:r>
      <w:r w:rsidR="0E416BC0" w:rsidRPr="00142549">
        <w:rPr>
          <w:rFonts w:ascii="Times New Roman" w:hAnsi="Times New Roman" w:cs="Times New Roman"/>
          <w:sz w:val="24"/>
          <w:szCs w:val="24"/>
        </w:rPr>
        <w:t xml:space="preserve"> tome </w:t>
      </w:r>
      <w:r w:rsidR="2EAB2B14" w:rsidRPr="00142549">
        <w:rPr>
          <w:rFonts w:ascii="Times New Roman" w:hAnsi="Times New Roman" w:cs="Times New Roman"/>
          <w:sz w:val="24"/>
          <w:szCs w:val="24"/>
        </w:rPr>
        <w:t xml:space="preserve">revidirane </w:t>
      </w:r>
      <w:r w:rsidR="6388F68B" w:rsidRPr="00142549">
        <w:rPr>
          <w:rFonts w:ascii="Times New Roman" w:hAnsi="Times New Roman" w:cs="Times New Roman"/>
          <w:sz w:val="24"/>
          <w:szCs w:val="24"/>
        </w:rPr>
        <w:t>S</w:t>
      </w:r>
      <w:r w:rsidR="2EAB2B14" w:rsidRPr="00142549">
        <w:rPr>
          <w:rFonts w:ascii="Times New Roman" w:hAnsi="Times New Roman" w:cs="Times New Roman"/>
          <w:sz w:val="24"/>
          <w:szCs w:val="24"/>
        </w:rPr>
        <w:t xml:space="preserve">mjernice za provođenje istraživanja stavova lokalnog stanovništva i Smjernice za </w:t>
      </w:r>
      <w:r w:rsidR="21BA3888" w:rsidRPr="00142549">
        <w:rPr>
          <w:rFonts w:ascii="Times New Roman" w:hAnsi="Times New Roman" w:cs="Times New Roman"/>
          <w:sz w:val="24"/>
          <w:szCs w:val="24"/>
        </w:rPr>
        <w:t xml:space="preserve">provođenje istraživanja zadovoljstva </w:t>
      </w:r>
      <w:r w:rsidR="7690B374" w:rsidRPr="00142549">
        <w:rPr>
          <w:rFonts w:ascii="Times New Roman" w:hAnsi="Times New Roman" w:cs="Times New Roman"/>
          <w:sz w:val="24"/>
          <w:szCs w:val="24"/>
        </w:rPr>
        <w:t>cjelokupnim</w:t>
      </w:r>
      <w:r w:rsidR="21BA3888" w:rsidRPr="00142549">
        <w:rPr>
          <w:rFonts w:ascii="Times New Roman" w:hAnsi="Times New Roman" w:cs="Times New Roman"/>
          <w:sz w:val="24"/>
          <w:szCs w:val="24"/>
        </w:rPr>
        <w:t xml:space="preserve"> boravkom u destinaciji</w:t>
      </w:r>
      <w:r w:rsidR="10BF876D" w:rsidRPr="00142549">
        <w:rPr>
          <w:rFonts w:ascii="Times New Roman" w:hAnsi="Times New Roman" w:cs="Times New Roman"/>
          <w:sz w:val="24"/>
          <w:szCs w:val="24"/>
        </w:rPr>
        <w:t xml:space="preserve">, odnosno dopunjeni su upitnici za provođenje primarnih istraživanja. </w:t>
      </w:r>
    </w:p>
    <w:p w14:paraId="161E4CB3" w14:textId="5706D918" w:rsidR="006F155E" w:rsidRPr="00142549" w:rsidRDefault="00F33BD8">
      <w:pPr>
        <w:shd w:val="clear" w:color="auto" w:fill="FFFFFF" w:themeFill="background1"/>
        <w:jc w:val="both"/>
        <w:rPr>
          <w:rFonts w:ascii="Times New Roman" w:hAnsi="Times New Roman" w:cs="Times New Roman"/>
          <w:sz w:val="24"/>
          <w:szCs w:val="24"/>
        </w:rPr>
      </w:pPr>
      <w:r w:rsidRPr="00142549">
        <w:rPr>
          <w:rFonts w:ascii="Times New Roman" w:hAnsi="Times New Roman" w:cs="Times New Roman"/>
          <w:sz w:val="24"/>
          <w:szCs w:val="24"/>
        </w:rPr>
        <w:t xml:space="preserve"> </w:t>
      </w:r>
    </w:p>
    <w:p w14:paraId="63248E66" w14:textId="40D615EC" w:rsidR="170F5A0D" w:rsidRPr="00142549" w:rsidRDefault="0A579411">
      <w:pPr>
        <w:jc w:val="both"/>
        <w:rPr>
          <w:rFonts w:ascii="Times New Roman" w:eastAsia="Times New Roman" w:hAnsi="Times New Roman" w:cs="Times New Roman"/>
          <w:b/>
          <w:bCs/>
          <w:sz w:val="24"/>
          <w:szCs w:val="24"/>
        </w:rPr>
      </w:pPr>
      <w:r w:rsidRPr="00142549">
        <w:rPr>
          <w:rFonts w:ascii="Times New Roman" w:eastAsia="Times New Roman" w:hAnsi="Times New Roman" w:cs="Times New Roman"/>
          <w:b/>
          <w:bCs/>
          <w:sz w:val="24"/>
          <w:szCs w:val="24"/>
        </w:rPr>
        <w:t xml:space="preserve">Kako izračunati pokazatelj 4.2. Koncentracija ugostiteljskih sadržaja na odabranim područjima destinacije/definiranim zonama, mjerna jedinica 3. Broj osoba (Procijenjeni broj osoba za koje su usluge plaćene u okviru jednog </w:t>
      </w:r>
      <w:proofErr w:type="spellStart"/>
      <w:r w:rsidRPr="00142549">
        <w:rPr>
          <w:rFonts w:ascii="Times New Roman" w:eastAsia="Times New Roman" w:hAnsi="Times New Roman" w:cs="Times New Roman"/>
          <w:b/>
          <w:bCs/>
          <w:sz w:val="24"/>
          <w:szCs w:val="24"/>
        </w:rPr>
        <w:t>fiskaliziranog</w:t>
      </w:r>
      <w:proofErr w:type="spellEnd"/>
      <w:r w:rsidRPr="00142549">
        <w:rPr>
          <w:rFonts w:ascii="Times New Roman" w:eastAsia="Times New Roman" w:hAnsi="Times New Roman" w:cs="Times New Roman"/>
          <w:b/>
          <w:bCs/>
          <w:sz w:val="24"/>
          <w:szCs w:val="24"/>
        </w:rPr>
        <w:t xml:space="preserve"> računa u restoranima i ostalim objektima za pripremu i usluživanje hrane te objektima za pripremu i usluživanje pića na odabranom području u danima vršne turističke sezone) – za koji je naveden izvor podataka</w:t>
      </w:r>
      <w:r w:rsidR="64FE57D3" w:rsidRPr="00142549">
        <w:rPr>
          <w:rFonts w:ascii="Times New Roman" w:eastAsia="Times New Roman" w:hAnsi="Times New Roman" w:cs="Times New Roman"/>
          <w:b/>
          <w:bCs/>
          <w:sz w:val="24"/>
          <w:szCs w:val="24"/>
        </w:rPr>
        <w:t xml:space="preserve"> </w:t>
      </w:r>
      <w:r w:rsidRPr="00142549">
        <w:rPr>
          <w:rFonts w:ascii="Times New Roman" w:eastAsia="Times New Roman" w:hAnsi="Times New Roman" w:cs="Times New Roman"/>
          <w:b/>
          <w:bCs/>
          <w:sz w:val="24"/>
          <w:szCs w:val="24"/>
        </w:rPr>
        <w:t>Tomas Hrvatska: prosječan broj osoba na putovanju iz podataka o pratnji na putovanju u županiji/regiji u kojoj se zona/destinacija nalazi?</w:t>
      </w:r>
    </w:p>
    <w:p w14:paraId="5665C2F9" w14:textId="633C1EF5" w:rsidR="170F5A0D" w:rsidRPr="00142549" w:rsidRDefault="0A579411">
      <w:pPr>
        <w:jc w:val="both"/>
        <w:rPr>
          <w:rFonts w:ascii="Times New Roman" w:eastAsia="Times New Roman" w:hAnsi="Times New Roman" w:cs="Times New Roman"/>
          <w:sz w:val="24"/>
          <w:szCs w:val="24"/>
        </w:rPr>
      </w:pPr>
      <w:r w:rsidRPr="00142549">
        <w:rPr>
          <w:rFonts w:ascii="Times New Roman" w:eastAsia="Times New Roman" w:hAnsi="Times New Roman" w:cs="Times New Roman"/>
          <w:sz w:val="24"/>
          <w:szCs w:val="24"/>
        </w:rPr>
        <w:t xml:space="preserve">Za izračun navedenog pokazatelja prihvatnog kapaciteta u destinaciji potrebno je provođenje ekspertne procjene </w:t>
      </w:r>
      <w:r w:rsidR="1D047443" w:rsidRPr="00142549">
        <w:rPr>
          <w:rFonts w:ascii="Times New Roman" w:eastAsia="Times New Roman" w:hAnsi="Times New Roman" w:cs="Times New Roman"/>
          <w:sz w:val="24"/>
          <w:szCs w:val="24"/>
        </w:rPr>
        <w:t xml:space="preserve">od </w:t>
      </w:r>
      <w:r w:rsidRPr="00142549">
        <w:rPr>
          <w:rFonts w:ascii="Times New Roman" w:eastAsia="Times New Roman" w:hAnsi="Times New Roman" w:cs="Times New Roman"/>
          <w:sz w:val="24"/>
          <w:szCs w:val="24"/>
        </w:rPr>
        <w:t>stručnog tima. Alternativno se može koristiti izvor Tomas istraživanja, kako je i navedeno u smjernicama.</w:t>
      </w:r>
    </w:p>
    <w:p w14:paraId="0B36199C" w14:textId="4178325D" w:rsidR="3D871745" w:rsidRPr="00142549" w:rsidRDefault="3D871745">
      <w:pPr>
        <w:jc w:val="both"/>
        <w:rPr>
          <w:rFonts w:ascii="Times New Roman" w:eastAsia="Calibri" w:hAnsi="Times New Roman" w:cs="Times New Roman"/>
          <w:sz w:val="24"/>
          <w:szCs w:val="24"/>
        </w:rPr>
      </w:pPr>
    </w:p>
    <w:p w14:paraId="6481A989" w14:textId="10ADFCE5" w:rsidR="43117ABA" w:rsidRPr="00142549" w:rsidRDefault="43117ABA">
      <w:pPr>
        <w:jc w:val="both"/>
        <w:rPr>
          <w:rFonts w:ascii="Times New Roman" w:eastAsia="Times New Roman" w:hAnsi="Times New Roman" w:cs="Times New Roman"/>
          <w:b/>
          <w:bCs/>
          <w:sz w:val="24"/>
          <w:szCs w:val="24"/>
        </w:rPr>
      </w:pPr>
      <w:r w:rsidRPr="00142549">
        <w:rPr>
          <w:rFonts w:ascii="Times New Roman" w:eastAsia="Times New Roman" w:hAnsi="Times New Roman" w:cs="Times New Roman"/>
          <w:b/>
          <w:bCs/>
          <w:sz w:val="24"/>
          <w:szCs w:val="24"/>
        </w:rPr>
        <w:t>Je li u planu izrada (</w:t>
      </w:r>
      <w:proofErr w:type="spellStart"/>
      <w:r w:rsidRPr="00142549">
        <w:rPr>
          <w:rFonts w:ascii="Times New Roman" w:eastAsia="Times New Roman" w:hAnsi="Times New Roman" w:cs="Times New Roman"/>
          <w:b/>
          <w:bCs/>
          <w:sz w:val="24"/>
          <w:szCs w:val="24"/>
        </w:rPr>
        <w:t>excel</w:t>
      </w:r>
      <w:proofErr w:type="spellEnd"/>
      <w:r w:rsidRPr="00142549">
        <w:rPr>
          <w:rFonts w:ascii="Times New Roman" w:eastAsia="Times New Roman" w:hAnsi="Times New Roman" w:cs="Times New Roman"/>
          <w:b/>
          <w:bCs/>
          <w:sz w:val="24"/>
          <w:szCs w:val="24"/>
        </w:rPr>
        <w:t>) dokumenta za izračun pokazatelja prihvatnog kapaciteta po uzoru na dokumente "Izračun osnovnih pokazatelja" te "Smjernice za prikupljanje podataka iz sekundarnih izvora"?</w:t>
      </w:r>
    </w:p>
    <w:p w14:paraId="333BC58B" w14:textId="67F7801D" w:rsidR="43117ABA" w:rsidRPr="00142549" w:rsidRDefault="327BBC10">
      <w:pPr>
        <w:jc w:val="both"/>
        <w:rPr>
          <w:rFonts w:ascii="Times New Roman" w:eastAsia="Times New Roman" w:hAnsi="Times New Roman" w:cs="Times New Roman"/>
          <w:sz w:val="24"/>
          <w:szCs w:val="24"/>
        </w:rPr>
      </w:pPr>
      <w:r w:rsidRPr="00142549">
        <w:rPr>
          <w:rFonts w:ascii="Times New Roman" w:eastAsia="Times New Roman" w:hAnsi="Times New Roman" w:cs="Times New Roman"/>
          <w:sz w:val="24"/>
          <w:szCs w:val="24"/>
        </w:rPr>
        <w:t>Trenut</w:t>
      </w:r>
      <w:r w:rsidR="17E61E1A" w:rsidRPr="00142549">
        <w:rPr>
          <w:rFonts w:ascii="Times New Roman" w:eastAsia="Times New Roman" w:hAnsi="Times New Roman" w:cs="Times New Roman"/>
          <w:sz w:val="24"/>
          <w:szCs w:val="24"/>
        </w:rPr>
        <w:t>ačno</w:t>
      </w:r>
      <w:r w:rsidRPr="00142549">
        <w:rPr>
          <w:rFonts w:ascii="Times New Roman" w:eastAsia="Times New Roman" w:hAnsi="Times New Roman" w:cs="Times New Roman"/>
          <w:sz w:val="24"/>
          <w:szCs w:val="24"/>
        </w:rPr>
        <w:t xml:space="preserve"> nije u planu izrada tablice izračuna osnovnih pokazatelja te molimo da pratite internetske stranice MINTS-a (</w:t>
      </w:r>
      <w:hyperlink r:id="rId18">
        <w:r w:rsidRPr="00142549">
          <w:rPr>
            <w:rStyle w:val="Hiperveza"/>
            <w:rFonts w:ascii="Times New Roman" w:eastAsia="Times New Roman" w:hAnsi="Times New Roman" w:cs="Times New Roman"/>
            <w:color w:val="auto"/>
            <w:sz w:val="24"/>
            <w:szCs w:val="24"/>
          </w:rPr>
          <w:t>https://mint.gov.hr/alati-za-upravljanje-razvojem-turizma-u-destinaciji/23970</w:t>
        </w:r>
      </w:hyperlink>
      <w:r w:rsidRPr="00142549">
        <w:rPr>
          <w:rFonts w:ascii="Times New Roman" w:eastAsia="Times New Roman" w:hAnsi="Times New Roman" w:cs="Times New Roman"/>
          <w:sz w:val="24"/>
          <w:szCs w:val="24"/>
        </w:rPr>
        <w:t xml:space="preserve"> ) gdje se objavljuju sva revidirana izdanja smjernica i ostali dokumenti .</w:t>
      </w:r>
    </w:p>
    <w:p w14:paraId="1CFAB4D9" w14:textId="77777777" w:rsidR="00103D8A" w:rsidRPr="00142549" w:rsidRDefault="00103D8A">
      <w:pPr>
        <w:jc w:val="both"/>
        <w:rPr>
          <w:rFonts w:ascii="Times New Roman" w:hAnsi="Times New Roman" w:cs="Times New Roman"/>
          <w:sz w:val="24"/>
          <w:szCs w:val="24"/>
        </w:rPr>
      </w:pPr>
    </w:p>
    <w:p w14:paraId="322BB039" w14:textId="26F38157" w:rsidR="5ED9C276" w:rsidRPr="00142549" w:rsidRDefault="19F04DB8" w:rsidP="00142549">
      <w:pPr>
        <w:pStyle w:val="Bezproreda"/>
        <w:jc w:val="both"/>
        <w:rPr>
          <w:rFonts w:ascii="Times New Roman" w:hAnsi="Times New Roman" w:cs="Times New Roman"/>
          <w:b/>
          <w:sz w:val="24"/>
          <w:szCs w:val="24"/>
        </w:rPr>
      </w:pPr>
      <w:r w:rsidRPr="00142549">
        <w:rPr>
          <w:rFonts w:ascii="Times New Roman" w:eastAsia="Times New Roman" w:hAnsi="Times New Roman" w:cs="Times New Roman"/>
          <w:b/>
          <w:sz w:val="24"/>
          <w:szCs w:val="24"/>
        </w:rPr>
        <w:t xml:space="preserve">Kako doći do podatka o broju </w:t>
      </w:r>
      <w:proofErr w:type="spellStart"/>
      <w:r w:rsidRPr="00142549">
        <w:rPr>
          <w:rFonts w:ascii="Times New Roman" w:eastAsia="Times New Roman" w:hAnsi="Times New Roman" w:cs="Times New Roman"/>
          <w:b/>
          <w:sz w:val="24"/>
          <w:szCs w:val="24"/>
        </w:rPr>
        <w:t>fiskaliziranih</w:t>
      </w:r>
      <w:proofErr w:type="spellEnd"/>
      <w:r w:rsidRPr="00142549">
        <w:rPr>
          <w:rFonts w:ascii="Times New Roman" w:eastAsia="Times New Roman" w:hAnsi="Times New Roman" w:cs="Times New Roman"/>
          <w:b/>
          <w:sz w:val="24"/>
          <w:szCs w:val="24"/>
        </w:rPr>
        <w:t xml:space="preserve"> računa (kao jednog od podat</w:t>
      </w:r>
      <w:r w:rsidR="00142549" w:rsidRPr="00142549">
        <w:rPr>
          <w:rFonts w:ascii="Times New Roman" w:eastAsia="Times New Roman" w:hAnsi="Times New Roman" w:cs="Times New Roman"/>
          <w:b/>
          <w:sz w:val="24"/>
          <w:szCs w:val="24"/>
        </w:rPr>
        <w:t>a</w:t>
      </w:r>
      <w:r w:rsidRPr="00142549">
        <w:rPr>
          <w:rFonts w:ascii="Times New Roman" w:eastAsia="Times New Roman" w:hAnsi="Times New Roman" w:cs="Times New Roman"/>
          <w:b/>
          <w:sz w:val="24"/>
          <w:szCs w:val="24"/>
        </w:rPr>
        <w:t>ka koji je potreban za izračunavanje prihvatnog kapaciteta – odnosi se na pokazatelj</w:t>
      </w:r>
      <w:r w:rsidRPr="00142549">
        <w:rPr>
          <w:rFonts w:ascii="Times New Roman" w:hAnsi="Times New Roman" w:cs="Times New Roman"/>
          <w:b/>
          <w:sz w:val="24"/>
          <w:szCs w:val="24"/>
        </w:rPr>
        <w:t xml:space="preserve"> Koncentracija ugostiteljskih sadržaja na odabranim područjima destinacije/definiranim zonama</w:t>
      </w:r>
      <w:r w:rsidRPr="00142549">
        <w:rPr>
          <w:rFonts w:ascii="Times New Roman" w:eastAsia="Times New Roman" w:hAnsi="Times New Roman" w:cs="Times New Roman"/>
          <w:b/>
          <w:sz w:val="24"/>
          <w:szCs w:val="24"/>
        </w:rPr>
        <w:t xml:space="preserve">), s obzirom </w:t>
      </w:r>
      <w:r w:rsidR="504510C2" w:rsidRPr="00142549">
        <w:rPr>
          <w:rFonts w:ascii="Times New Roman" w:eastAsia="Times New Roman" w:hAnsi="Times New Roman" w:cs="Times New Roman"/>
          <w:b/>
          <w:sz w:val="24"/>
          <w:szCs w:val="24"/>
        </w:rPr>
        <w:t xml:space="preserve">na to </w:t>
      </w:r>
      <w:r w:rsidRPr="00142549">
        <w:rPr>
          <w:rFonts w:ascii="Times New Roman" w:eastAsia="Times New Roman" w:hAnsi="Times New Roman" w:cs="Times New Roman"/>
          <w:b/>
          <w:sz w:val="24"/>
          <w:szCs w:val="24"/>
        </w:rPr>
        <w:t>da porezna uprava ne želi dostaviti podatke i traže pismo namjere ili potvrdu Ministarstva da su nam podaci potrebni za izradu PUD</w:t>
      </w:r>
      <w:r w:rsidRPr="00142549">
        <w:rPr>
          <w:rFonts w:ascii="Times New Roman" w:hAnsi="Times New Roman" w:cs="Times New Roman"/>
          <w:b/>
          <w:sz w:val="24"/>
          <w:szCs w:val="24"/>
        </w:rPr>
        <w:t>.</w:t>
      </w:r>
    </w:p>
    <w:p w14:paraId="75407D13" w14:textId="7091086C" w:rsidR="5ED9C276" w:rsidRPr="00142549" w:rsidRDefault="19F04DB8" w:rsidP="00932174">
      <w:pPr>
        <w:pStyle w:val="Bezproreda"/>
        <w:rPr>
          <w:rFonts w:ascii="Times New Roman" w:hAnsi="Times New Roman" w:cs="Times New Roman"/>
          <w:sz w:val="24"/>
          <w:szCs w:val="24"/>
        </w:rPr>
      </w:pPr>
      <w:r w:rsidRPr="00142549">
        <w:rPr>
          <w:rFonts w:ascii="Times New Roman" w:hAnsi="Times New Roman" w:cs="Times New Roman"/>
          <w:sz w:val="24"/>
          <w:szCs w:val="24"/>
        </w:rPr>
        <w:t xml:space="preserve">Za prikupljanje podataka potrebnih za izradu plana upravljanja destinacijom propisan je pravni temelj Zakon o turizmu (Narodne novine br. 156/23), </w:t>
      </w:r>
      <w:r w:rsidR="025D91B3" w:rsidRPr="00142549">
        <w:rPr>
          <w:rFonts w:ascii="Times New Roman" w:hAnsi="Times New Roman" w:cs="Times New Roman"/>
          <w:sz w:val="24"/>
          <w:szCs w:val="24"/>
        </w:rPr>
        <w:t xml:space="preserve">a na temelju </w:t>
      </w:r>
      <w:r w:rsidRPr="00142549">
        <w:rPr>
          <w:rFonts w:ascii="Times New Roman" w:hAnsi="Times New Roman" w:cs="Times New Roman"/>
          <w:sz w:val="24"/>
          <w:szCs w:val="24"/>
        </w:rPr>
        <w:t>navedenog Zakona doneseni su sljedeći provedbeni propisi potrebni za izradu planova upravljanja destinacijom i izračuna prihvatnog kapaciteta: Pravilnik o metodologiji izrade plana upravljanja destinacijom (Narodne novine br. 112/24) te Pravilnik o metodologiji izračuna prihvatnog kapaciteta (Narodne novine br. 112/24).</w:t>
      </w:r>
    </w:p>
    <w:p w14:paraId="346019BC" w14:textId="0E2BFC37" w:rsidR="5ED9C276" w:rsidRPr="00142549" w:rsidRDefault="19F04DB8">
      <w:pPr>
        <w:spacing w:after="160" w:line="252" w:lineRule="auto"/>
        <w:jc w:val="both"/>
        <w:rPr>
          <w:rFonts w:ascii="Times New Roman" w:hAnsi="Times New Roman" w:cs="Times New Roman"/>
          <w:sz w:val="24"/>
          <w:szCs w:val="24"/>
        </w:rPr>
      </w:pPr>
      <w:r w:rsidRPr="00142549">
        <w:rPr>
          <w:rFonts w:ascii="Times New Roman" w:eastAsia="Times New Roman" w:hAnsi="Times New Roman" w:cs="Times New Roman"/>
          <w:sz w:val="24"/>
          <w:szCs w:val="24"/>
        </w:rPr>
        <w:t xml:space="preserve">Slijedom navedenoga, posebno naglašavamo kako prema odredbi čl. 2. st.2. Pravilnika o metodologiji izrade plana upravljanja destinacijom (Narodne novine br. 112/24) </w:t>
      </w:r>
      <w:r w:rsidRPr="00142549">
        <w:rPr>
          <w:rFonts w:ascii="Times New Roman" w:eastAsia="Times New Roman" w:hAnsi="Times New Roman" w:cs="Times New Roman"/>
          <w:bCs/>
          <w:sz w:val="24"/>
          <w:szCs w:val="24"/>
        </w:rPr>
        <w:t>plan upravljanja destinacijom izrađuju lokalne turističke zajednice, regionalne turističke zajednice i Turistička zajednica Grada Zagreba</w:t>
      </w:r>
      <w:r w:rsidRPr="00142549">
        <w:rPr>
          <w:rFonts w:ascii="Times New Roman" w:eastAsia="Times New Roman" w:hAnsi="Times New Roman" w:cs="Times New Roman"/>
          <w:sz w:val="24"/>
          <w:szCs w:val="24"/>
        </w:rPr>
        <w:t xml:space="preserve"> kako planski dokument za razvoj održive destinacije za razdoblje od četiri godine. Također, spomenuti Pravilnik u svojoj odredbi čl. 6. st.1. izričito propisuje da </w:t>
      </w:r>
      <w:r w:rsidRPr="00142549">
        <w:rPr>
          <w:rFonts w:ascii="Times New Roman" w:eastAsia="Times New Roman" w:hAnsi="Times New Roman" w:cs="Times New Roman"/>
          <w:bCs/>
          <w:sz w:val="24"/>
          <w:szCs w:val="24"/>
        </w:rPr>
        <w:t>izradu plana upravljanja destinacijom pokreće turistička zajednica</w:t>
      </w:r>
      <w:r w:rsidRPr="00142549">
        <w:rPr>
          <w:rFonts w:ascii="Times New Roman" w:eastAsia="Times New Roman" w:hAnsi="Times New Roman" w:cs="Times New Roman"/>
          <w:sz w:val="24"/>
          <w:szCs w:val="24"/>
        </w:rPr>
        <w:t xml:space="preserve"> okupljanjem ključnih dionika dok je izračun prihvatnog kapaciteta i područje obuhvata detaljnije propisan odredbom čl. 7. st. 1. do 4. navedenog Pravilnika.</w:t>
      </w:r>
    </w:p>
    <w:p w14:paraId="48F3902B" w14:textId="4385FAF8" w:rsidR="5ED9C276" w:rsidRPr="00142549" w:rsidRDefault="19F04DB8">
      <w:pPr>
        <w:spacing w:after="160" w:line="252" w:lineRule="auto"/>
        <w:jc w:val="both"/>
        <w:rPr>
          <w:rFonts w:ascii="Times New Roman" w:hAnsi="Times New Roman" w:cs="Times New Roman"/>
          <w:sz w:val="24"/>
          <w:szCs w:val="24"/>
        </w:rPr>
      </w:pPr>
      <w:r w:rsidRPr="00142549">
        <w:rPr>
          <w:rFonts w:ascii="Times New Roman" w:eastAsia="Times New Roman" w:hAnsi="Times New Roman" w:cs="Times New Roman"/>
          <w:sz w:val="24"/>
          <w:szCs w:val="24"/>
        </w:rPr>
        <w:lastRenderedPageBreak/>
        <w:t>Posebno</w:t>
      </w:r>
      <w:r w:rsidR="521ADCCF" w:rsidRPr="00142549">
        <w:rPr>
          <w:rFonts w:ascii="Times New Roman" w:eastAsia="Times New Roman" w:hAnsi="Times New Roman" w:cs="Times New Roman"/>
          <w:sz w:val="24"/>
          <w:szCs w:val="24"/>
        </w:rPr>
        <w:t xml:space="preserve"> </w:t>
      </w:r>
      <w:r w:rsidRPr="00142549">
        <w:rPr>
          <w:rFonts w:ascii="Times New Roman" w:eastAsia="Times New Roman" w:hAnsi="Times New Roman" w:cs="Times New Roman"/>
          <w:sz w:val="24"/>
          <w:szCs w:val="24"/>
        </w:rPr>
        <w:t xml:space="preserve">skrećemo pozornost kako je prikupljanje podataka potrebnih za izradu plana upravljanja destinacijom izričito propisano odredbom čl. 17. Pravilnika o metodologiji izrade plana upravljanja destinacijom prema kojoj se podaci primarno prikupljaju iz javno dostupnih izvora i službenih evidencija javnopravnih tijela automatskom razmjenom podataka i pohranjuju u integriranom informacijskom sustavu turizma, dok </w:t>
      </w:r>
      <w:r w:rsidRPr="00142549">
        <w:rPr>
          <w:rFonts w:ascii="Times New Roman" w:eastAsia="Times New Roman" w:hAnsi="Times New Roman" w:cs="Times New Roman"/>
          <w:bCs/>
          <w:sz w:val="24"/>
          <w:szCs w:val="24"/>
        </w:rPr>
        <w:t>one podatke koji nisu dostupni putem integriranog informacijskog sustava turizma, prikupljaju turističke zajednice.</w:t>
      </w:r>
    </w:p>
    <w:p w14:paraId="209F08F4" w14:textId="23B6352D" w:rsidR="5ED9C276" w:rsidRPr="00142549" w:rsidRDefault="5ED9C276">
      <w:pPr>
        <w:spacing w:after="160" w:line="252" w:lineRule="auto"/>
        <w:jc w:val="both"/>
        <w:rPr>
          <w:rFonts w:ascii="Times New Roman" w:eastAsia="Times New Roman" w:hAnsi="Times New Roman" w:cs="Times New Roman"/>
          <w:bCs/>
          <w:sz w:val="24"/>
          <w:szCs w:val="24"/>
        </w:rPr>
      </w:pPr>
      <w:r w:rsidRPr="00142549">
        <w:rPr>
          <w:rFonts w:ascii="Times New Roman" w:eastAsia="Times New Roman" w:hAnsi="Times New Roman" w:cs="Times New Roman"/>
          <w:bCs/>
          <w:sz w:val="24"/>
          <w:szCs w:val="24"/>
        </w:rPr>
        <w:t xml:space="preserve">Dakle, lokalna turistička zajednica kao izrađivač plana upravljanja destinacije, prema gore citiranim zakonskim i sa zakonom povezanih </w:t>
      </w:r>
      <w:proofErr w:type="spellStart"/>
      <w:r w:rsidRPr="00142549">
        <w:rPr>
          <w:rFonts w:ascii="Times New Roman" w:eastAsia="Times New Roman" w:hAnsi="Times New Roman" w:cs="Times New Roman"/>
          <w:bCs/>
          <w:sz w:val="24"/>
          <w:szCs w:val="24"/>
        </w:rPr>
        <w:t>podzako</w:t>
      </w:r>
      <w:r w:rsidR="7716DD69" w:rsidRPr="00142549">
        <w:rPr>
          <w:rFonts w:ascii="Times New Roman" w:eastAsia="Times New Roman" w:hAnsi="Times New Roman" w:cs="Times New Roman"/>
          <w:bCs/>
          <w:sz w:val="24"/>
          <w:szCs w:val="24"/>
        </w:rPr>
        <w:t>n</w:t>
      </w:r>
      <w:r w:rsidRPr="00142549">
        <w:rPr>
          <w:rFonts w:ascii="Times New Roman" w:eastAsia="Times New Roman" w:hAnsi="Times New Roman" w:cs="Times New Roman"/>
          <w:bCs/>
          <w:sz w:val="24"/>
          <w:szCs w:val="24"/>
        </w:rPr>
        <w:t>skim</w:t>
      </w:r>
      <w:proofErr w:type="spellEnd"/>
      <w:r w:rsidRPr="00142549">
        <w:rPr>
          <w:rFonts w:ascii="Times New Roman" w:eastAsia="Times New Roman" w:hAnsi="Times New Roman" w:cs="Times New Roman"/>
          <w:bCs/>
          <w:sz w:val="24"/>
          <w:szCs w:val="24"/>
        </w:rPr>
        <w:t xml:space="preserve"> odredbama ovlaštena je zatražiti/ prikupiti podatke potrebne za izradu plana upravljanja destinacijom, odnosno podatke potrebne za izračun prihvatnog kapaciteta.</w:t>
      </w:r>
    </w:p>
    <w:p w14:paraId="3B58BBDA" w14:textId="2DFABAFC" w:rsidR="4DE7F113" w:rsidRPr="00142549" w:rsidRDefault="00932174">
      <w:pPr>
        <w:jc w:val="both"/>
        <w:rPr>
          <w:rFonts w:ascii="Times New Roman" w:eastAsia="Times New Roman" w:hAnsi="Times New Roman" w:cs="Times New Roman"/>
          <w:b/>
          <w:bCs/>
          <w:sz w:val="24"/>
          <w:szCs w:val="24"/>
          <w:lang w:val="en-GB"/>
        </w:rPr>
      </w:pPr>
      <w:proofErr w:type="spellStart"/>
      <w:r w:rsidRPr="00142549">
        <w:rPr>
          <w:rFonts w:ascii="Times New Roman" w:eastAsia="Times New Roman" w:hAnsi="Times New Roman" w:cs="Times New Roman"/>
          <w:b/>
          <w:bCs/>
          <w:sz w:val="24"/>
          <w:szCs w:val="24"/>
          <w:lang w:val="en-GB"/>
        </w:rPr>
        <w:t>Treba</w:t>
      </w:r>
      <w:proofErr w:type="spellEnd"/>
      <w:r w:rsidRPr="00142549">
        <w:rPr>
          <w:rFonts w:ascii="Times New Roman" w:eastAsia="Times New Roman" w:hAnsi="Times New Roman" w:cs="Times New Roman"/>
          <w:b/>
          <w:bCs/>
          <w:sz w:val="24"/>
          <w:szCs w:val="24"/>
          <w:lang w:val="en-GB"/>
        </w:rPr>
        <w:t xml:space="preserve"> li </w:t>
      </w:r>
      <w:r w:rsidR="4DE7F113" w:rsidRPr="00142549">
        <w:rPr>
          <w:rFonts w:ascii="Times New Roman" w:eastAsia="Times New Roman" w:hAnsi="Times New Roman" w:cs="Times New Roman"/>
          <w:b/>
          <w:bCs/>
          <w:sz w:val="24"/>
          <w:szCs w:val="24"/>
          <w:lang w:val="en-GB"/>
        </w:rPr>
        <w:t xml:space="preserve">Plan </w:t>
      </w:r>
      <w:proofErr w:type="spellStart"/>
      <w:r w:rsidR="4DE7F113" w:rsidRPr="00142549">
        <w:rPr>
          <w:rFonts w:ascii="Times New Roman" w:eastAsia="Times New Roman" w:hAnsi="Times New Roman" w:cs="Times New Roman"/>
          <w:b/>
          <w:bCs/>
          <w:sz w:val="24"/>
          <w:szCs w:val="24"/>
          <w:lang w:val="en-GB"/>
        </w:rPr>
        <w:t>upravljanja</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županijom</w:t>
      </w:r>
      <w:proofErr w:type="spellEnd"/>
      <w:r w:rsidR="00103D8A" w:rsidRPr="00142549">
        <w:rPr>
          <w:rFonts w:ascii="Times New Roman" w:eastAsia="Times New Roman" w:hAnsi="Times New Roman" w:cs="Times New Roman"/>
          <w:b/>
          <w:bCs/>
          <w:sz w:val="24"/>
          <w:szCs w:val="24"/>
          <w:lang w:val="en-GB"/>
        </w:rPr>
        <w:t>,</w:t>
      </w:r>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koja</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nije</w:t>
      </w:r>
      <w:proofErr w:type="spellEnd"/>
      <w:r w:rsidR="4DE7F113" w:rsidRPr="00142549">
        <w:rPr>
          <w:rFonts w:ascii="Times New Roman" w:eastAsia="Times New Roman" w:hAnsi="Times New Roman" w:cs="Times New Roman"/>
          <w:b/>
          <w:bCs/>
          <w:sz w:val="24"/>
          <w:szCs w:val="24"/>
          <w:lang w:val="en-GB"/>
        </w:rPr>
        <w:t xml:space="preserve"> u </w:t>
      </w:r>
      <w:proofErr w:type="spellStart"/>
      <w:r w:rsidR="4DE7F113" w:rsidRPr="00142549">
        <w:rPr>
          <w:rFonts w:ascii="Times New Roman" w:eastAsia="Times New Roman" w:hAnsi="Times New Roman" w:cs="Times New Roman"/>
          <w:b/>
          <w:bCs/>
          <w:sz w:val="24"/>
          <w:szCs w:val="24"/>
          <w:lang w:val="en-GB"/>
        </w:rPr>
        <w:t>obvezi</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izračuna</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prihvatnih</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kapaciteta</w:t>
      </w:r>
      <w:proofErr w:type="spellEnd"/>
      <w:r w:rsidR="00103D8A" w:rsidRPr="00142549">
        <w:rPr>
          <w:rFonts w:ascii="Times New Roman" w:eastAsia="Times New Roman" w:hAnsi="Times New Roman" w:cs="Times New Roman"/>
          <w:b/>
          <w:bCs/>
          <w:sz w:val="24"/>
          <w:szCs w:val="24"/>
          <w:lang w:val="en-GB"/>
        </w:rPr>
        <w:t>,</w:t>
      </w:r>
      <w:r w:rsidR="4DE7F113" w:rsidRPr="00142549">
        <w:rPr>
          <w:rFonts w:ascii="Times New Roman" w:eastAsia="Times New Roman" w:hAnsi="Times New Roman" w:cs="Times New Roman"/>
          <w:b/>
          <w:bCs/>
          <w:sz w:val="24"/>
          <w:szCs w:val="24"/>
          <w:lang w:val="en-GB"/>
        </w:rPr>
        <w:t xml:space="preserve"> </w:t>
      </w:r>
      <w:proofErr w:type="spellStart"/>
      <w:r w:rsidRPr="00142549">
        <w:rPr>
          <w:rFonts w:ascii="Times New Roman" w:eastAsia="Times New Roman" w:hAnsi="Times New Roman" w:cs="Times New Roman"/>
          <w:b/>
          <w:bCs/>
          <w:sz w:val="24"/>
          <w:szCs w:val="24"/>
          <w:lang w:val="en-GB"/>
        </w:rPr>
        <w:t>sadržavati</w:t>
      </w:r>
      <w:proofErr w:type="spellEnd"/>
      <w:r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izračun</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obveznih</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pokazatelj</w:t>
      </w:r>
      <w:r w:rsidRPr="00142549">
        <w:rPr>
          <w:rFonts w:ascii="Times New Roman" w:eastAsia="Times New Roman" w:hAnsi="Times New Roman" w:cs="Times New Roman"/>
          <w:b/>
          <w:bCs/>
          <w:sz w:val="24"/>
          <w:szCs w:val="24"/>
          <w:lang w:val="en-GB"/>
        </w:rPr>
        <w:t>a</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prihvatnih</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kapaciteta</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Ako</w:t>
      </w:r>
      <w:proofErr w:type="spellEnd"/>
      <w:r w:rsidR="4DE7F113" w:rsidRPr="00142549">
        <w:rPr>
          <w:rFonts w:ascii="Times New Roman" w:eastAsia="Times New Roman" w:hAnsi="Times New Roman" w:cs="Times New Roman"/>
          <w:b/>
          <w:bCs/>
          <w:sz w:val="24"/>
          <w:szCs w:val="24"/>
          <w:lang w:val="en-GB"/>
        </w:rPr>
        <w:t xml:space="preserve"> ne</w:t>
      </w:r>
      <w:r w:rsidRPr="00142549">
        <w:rPr>
          <w:rFonts w:ascii="Times New Roman" w:eastAsia="Times New Roman" w:hAnsi="Times New Roman" w:cs="Times New Roman"/>
          <w:b/>
          <w:bCs/>
          <w:sz w:val="24"/>
          <w:szCs w:val="24"/>
          <w:lang w:val="en-GB"/>
        </w:rPr>
        <w:t xml:space="preserve">, </w:t>
      </w:r>
      <w:proofErr w:type="spellStart"/>
      <w:r w:rsidRPr="00142549">
        <w:rPr>
          <w:rFonts w:ascii="Times New Roman" w:eastAsia="Times New Roman" w:hAnsi="Times New Roman" w:cs="Times New Roman"/>
          <w:b/>
          <w:bCs/>
          <w:sz w:val="24"/>
          <w:szCs w:val="24"/>
          <w:lang w:val="en-GB"/>
        </w:rPr>
        <w:t>mogu</w:t>
      </w:r>
      <w:proofErr w:type="spellEnd"/>
      <w:r w:rsidRPr="00142549">
        <w:rPr>
          <w:rFonts w:ascii="Times New Roman" w:eastAsia="Times New Roman" w:hAnsi="Times New Roman" w:cs="Times New Roman"/>
          <w:b/>
          <w:bCs/>
          <w:sz w:val="24"/>
          <w:szCs w:val="24"/>
          <w:lang w:val="en-GB"/>
        </w:rPr>
        <w:t xml:space="preserve"> li se </w:t>
      </w:r>
      <w:proofErr w:type="spellStart"/>
      <w:r w:rsidR="4DE7F113" w:rsidRPr="00142549">
        <w:rPr>
          <w:rFonts w:ascii="Times New Roman" w:eastAsia="Times New Roman" w:hAnsi="Times New Roman" w:cs="Times New Roman"/>
          <w:b/>
          <w:bCs/>
          <w:sz w:val="24"/>
          <w:szCs w:val="24"/>
          <w:lang w:val="en-GB"/>
        </w:rPr>
        <w:t>neki</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obvezni</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pokazatelji</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prihvatnih</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kapaciteta</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koristiti</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kao</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specifični</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pokazatelji</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održivosti</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npr</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izgled</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destinacije</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iritacija</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bukom</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zadovoljstvo</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uređenošću</w:t>
      </w:r>
      <w:proofErr w:type="spellEnd"/>
      <w:r w:rsidR="4DE7F113" w:rsidRPr="00142549">
        <w:rPr>
          <w:rFonts w:ascii="Times New Roman" w:eastAsia="Times New Roman" w:hAnsi="Times New Roman" w:cs="Times New Roman"/>
          <w:b/>
          <w:bCs/>
          <w:sz w:val="24"/>
          <w:szCs w:val="24"/>
          <w:lang w:val="en-GB"/>
        </w:rPr>
        <w:t xml:space="preserve"> </w:t>
      </w:r>
      <w:proofErr w:type="spellStart"/>
      <w:r w:rsidR="4DE7F113" w:rsidRPr="00142549">
        <w:rPr>
          <w:rFonts w:ascii="Times New Roman" w:eastAsia="Times New Roman" w:hAnsi="Times New Roman" w:cs="Times New Roman"/>
          <w:b/>
          <w:bCs/>
          <w:sz w:val="24"/>
          <w:szCs w:val="24"/>
          <w:lang w:val="en-GB"/>
        </w:rPr>
        <w:t>mjestom</w:t>
      </w:r>
      <w:proofErr w:type="spellEnd"/>
      <w:r w:rsidR="4DE7F113" w:rsidRPr="00142549">
        <w:rPr>
          <w:rFonts w:ascii="Times New Roman" w:eastAsia="Times New Roman" w:hAnsi="Times New Roman" w:cs="Times New Roman"/>
          <w:b/>
          <w:bCs/>
          <w:sz w:val="24"/>
          <w:szCs w:val="24"/>
          <w:lang w:val="en-GB"/>
        </w:rPr>
        <w:t>…)?</w:t>
      </w:r>
    </w:p>
    <w:p w14:paraId="07B87B51" w14:textId="77777777" w:rsidR="00103D8A" w:rsidRPr="00142549" w:rsidRDefault="099AEB05">
      <w:pPr>
        <w:jc w:val="both"/>
        <w:rPr>
          <w:rFonts w:ascii="Times New Roman" w:eastAsia="Times New Roman" w:hAnsi="Times New Roman" w:cs="Times New Roman"/>
          <w:sz w:val="24"/>
          <w:szCs w:val="24"/>
        </w:rPr>
      </w:pPr>
      <w:r w:rsidRPr="00142549">
        <w:rPr>
          <w:rFonts w:ascii="Times New Roman" w:eastAsia="Times New Roman" w:hAnsi="Times New Roman" w:cs="Times New Roman"/>
          <w:sz w:val="24"/>
          <w:szCs w:val="24"/>
        </w:rPr>
        <w:t>Ako nemate</w:t>
      </w:r>
      <w:r w:rsidR="226A06CC" w:rsidRPr="00142549">
        <w:rPr>
          <w:rFonts w:ascii="Times New Roman" w:eastAsia="Times New Roman" w:hAnsi="Times New Roman" w:cs="Times New Roman"/>
          <w:sz w:val="24"/>
          <w:szCs w:val="24"/>
        </w:rPr>
        <w:t xml:space="preserve"> </w:t>
      </w:r>
      <w:r w:rsidRPr="00142549">
        <w:rPr>
          <w:rFonts w:ascii="Times New Roman" w:eastAsia="Times New Roman" w:hAnsi="Times New Roman" w:cs="Times New Roman"/>
          <w:sz w:val="24"/>
          <w:szCs w:val="24"/>
        </w:rPr>
        <w:t xml:space="preserve">obavezu izrade prihvatnih kapaciteta ne trebate izračunavati obavezne pokazatelje prihvatnog kapaciteta. U ovom trenutku </w:t>
      </w:r>
      <w:proofErr w:type="spellStart"/>
      <w:r w:rsidRPr="00142549">
        <w:rPr>
          <w:rFonts w:ascii="Times New Roman" w:eastAsia="Times New Roman" w:hAnsi="Times New Roman" w:cs="Times New Roman"/>
          <w:sz w:val="24"/>
          <w:szCs w:val="24"/>
        </w:rPr>
        <w:t>podzakonskim</w:t>
      </w:r>
      <w:proofErr w:type="spellEnd"/>
      <w:r w:rsidRPr="00142549">
        <w:rPr>
          <w:rFonts w:ascii="Times New Roman" w:eastAsia="Times New Roman" w:hAnsi="Times New Roman" w:cs="Times New Roman"/>
          <w:sz w:val="24"/>
          <w:szCs w:val="24"/>
        </w:rPr>
        <w:t xml:space="preserve"> aktom propisani su specifični pokazatelji održivosti te preporuč</w:t>
      </w:r>
      <w:r w:rsidR="7250FF21" w:rsidRPr="00142549">
        <w:rPr>
          <w:rFonts w:ascii="Times New Roman" w:eastAsia="Times New Roman" w:hAnsi="Times New Roman" w:cs="Times New Roman"/>
          <w:sz w:val="24"/>
          <w:szCs w:val="24"/>
        </w:rPr>
        <w:t>ujemo</w:t>
      </w:r>
      <w:r w:rsidRPr="00142549">
        <w:rPr>
          <w:rFonts w:ascii="Times New Roman" w:eastAsia="Times New Roman" w:hAnsi="Times New Roman" w:cs="Times New Roman"/>
          <w:sz w:val="24"/>
          <w:szCs w:val="24"/>
        </w:rPr>
        <w:t xml:space="preserve"> da se odaberu pokazatelji s te liste.</w:t>
      </w:r>
    </w:p>
    <w:p w14:paraId="28BF3A40" w14:textId="0415E947" w:rsidR="4DE7F113" w:rsidRPr="00142549" w:rsidRDefault="099AEB05">
      <w:pPr>
        <w:jc w:val="both"/>
        <w:rPr>
          <w:rFonts w:ascii="Times New Roman" w:eastAsia="Times New Roman" w:hAnsi="Times New Roman" w:cs="Times New Roman"/>
          <w:sz w:val="24"/>
          <w:szCs w:val="24"/>
        </w:rPr>
      </w:pPr>
      <w:proofErr w:type="spellStart"/>
      <w:r w:rsidRPr="00142549">
        <w:rPr>
          <w:rFonts w:ascii="Times New Roman" w:eastAsia="Times New Roman" w:hAnsi="Times New Roman" w:cs="Times New Roman"/>
          <w:sz w:val="24"/>
          <w:szCs w:val="24"/>
        </w:rPr>
        <w:t>Podzakonskim</w:t>
      </w:r>
      <w:proofErr w:type="spellEnd"/>
      <w:r w:rsidRPr="00142549">
        <w:rPr>
          <w:rFonts w:ascii="Times New Roman" w:eastAsia="Times New Roman" w:hAnsi="Times New Roman" w:cs="Times New Roman"/>
          <w:sz w:val="24"/>
          <w:szCs w:val="24"/>
        </w:rPr>
        <w:t xml:space="preserve"> aktom nije zabranjeno da destinacija izračunava bilo obavezne bilo dodatne pokazatelje prihvatnog kapaciteta iako nema obavezu izrade studije nosivosti prihvatnih kapaciteta ili pak da izračunava neke druge pokazatelje za koje ocjeni da su im važni za praćenje održivosti i upravljanje turizmom. U ovom trenutku nije predviđeno da se obavezni/dodatni pokazatelji izračuna nosivih kapaciteta koriste kao specifični pokazatelji održivosti</w:t>
      </w:r>
    </w:p>
    <w:p w14:paraId="167767D7" w14:textId="6FAB86BC" w:rsidR="32FF44FA" w:rsidRPr="00142549" w:rsidRDefault="32FF44FA">
      <w:pPr>
        <w:jc w:val="both"/>
        <w:rPr>
          <w:rFonts w:ascii="Times New Roman" w:eastAsia="Times New Roman" w:hAnsi="Times New Roman" w:cs="Times New Roman"/>
          <w:sz w:val="24"/>
          <w:szCs w:val="24"/>
        </w:rPr>
      </w:pPr>
    </w:p>
    <w:p w14:paraId="1AD1ACE0" w14:textId="3D32B442" w:rsidR="32FF44FA" w:rsidRPr="00142549" w:rsidRDefault="00717D4A">
      <w:pPr>
        <w:jc w:val="both"/>
        <w:rPr>
          <w:rFonts w:ascii="Times New Roman" w:eastAsia="Aptos" w:hAnsi="Times New Roman" w:cs="Times New Roman"/>
          <w:b/>
          <w:bCs/>
          <w:sz w:val="24"/>
          <w:szCs w:val="24"/>
        </w:rPr>
      </w:pPr>
      <w:r w:rsidRPr="00142549">
        <w:rPr>
          <w:rFonts w:ascii="Times New Roman" w:eastAsia="Aptos" w:hAnsi="Times New Roman" w:cs="Times New Roman"/>
          <w:b/>
          <w:bCs/>
          <w:sz w:val="24"/>
          <w:szCs w:val="24"/>
        </w:rPr>
        <w:t>Šalje li se upit za izračun pokazatelja iz poglavlja 6.2., 6.3. i 15.2. prema nadležnom Zavodu za prostorno uređenje na čijem se području nalazi turistička zajednica za koju se izrađuje Plan upravljanja destinacijom, ili navedeni izračun može izraditi i stručnjak s odgovarajućim znanjima i kompetencijama iz područja prostornog uređenja (npr. arhitekt, građevinar, geodet, geograf i sl.)?</w:t>
      </w:r>
    </w:p>
    <w:p w14:paraId="0DEE4CD1" w14:textId="277BC21E" w:rsidR="00717D4A" w:rsidRPr="00142549" w:rsidRDefault="00717D4A" w:rsidP="00142549">
      <w:pPr>
        <w:jc w:val="both"/>
        <w:rPr>
          <w:rFonts w:ascii="Times New Roman" w:eastAsia="Aptos" w:hAnsi="Times New Roman" w:cs="Times New Roman"/>
          <w:sz w:val="24"/>
          <w:szCs w:val="24"/>
        </w:rPr>
      </w:pPr>
      <w:r w:rsidRPr="00142549">
        <w:rPr>
          <w:rFonts w:ascii="Times New Roman" w:eastAsia="Aptos" w:hAnsi="Times New Roman" w:cs="Times New Roman"/>
          <w:sz w:val="24"/>
          <w:szCs w:val="24"/>
        </w:rPr>
        <w:t xml:space="preserve">Kao što je napisano u Smjernicama za izračun obaveznih pokazatelja prihvatnog kapaciteta destinacije, podaci koji mogu biti podloga za izračun obveznih pokazatelja 6.2.i 6.3 te dodatnog pokazatelja 15.2 su:  prostorni planovi, DOF i DKP podloge koji su javno dostupni za pregled, ali je za utvrđivanje podataka potrebnih za izračun pokazatelja potrebna ekspertna analiza stručnjaka urbanista. </w:t>
      </w:r>
    </w:p>
    <w:p w14:paraId="7C4FF071" w14:textId="58612330" w:rsidR="00717D4A" w:rsidRPr="00142549" w:rsidRDefault="00717D4A" w:rsidP="00142549">
      <w:pPr>
        <w:jc w:val="both"/>
        <w:rPr>
          <w:rFonts w:ascii="Times New Roman" w:eastAsia="Aptos" w:hAnsi="Times New Roman" w:cs="Times New Roman"/>
          <w:sz w:val="24"/>
          <w:szCs w:val="24"/>
        </w:rPr>
      </w:pPr>
      <w:r w:rsidRPr="00142549">
        <w:rPr>
          <w:rFonts w:ascii="Times New Roman" w:eastAsia="Aptos" w:hAnsi="Times New Roman" w:cs="Times New Roman"/>
          <w:sz w:val="24"/>
          <w:szCs w:val="24"/>
        </w:rPr>
        <w:t>Izračun indikatora održivosti/pokazatelja prihvatnog kapaciteta/izrada planova upravljanja destinacijom je obveza TZ-ova proizašla iz Zakona o turizmu i pripadajućih pravilnika. U dokumentu Smjernice i upute za izradu plana upravljanja destinacijom poglavlje 1.3. Tko treba biti uključen u izradu plana upravljanja destinacijom, napisano je koji sve dionici trebaju biti uključeni u izradu plana upravljanja destinacijom, svaki sa svojom ulogom i doprinosom, kako bi prikupljanje potrebnih podataka, i sama izrada plana upravljanja bila što uspješnija.</w:t>
      </w:r>
      <w:r w:rsidRPr="00142549">
        <w:rPr>
          <w:rFonts w:ascii="Times New Roman" w:hAnsi="Times New Roman" w:cs="Times New Roman"/>
          <w:sz w:val="24"/>
          <w:szCs w:val="24"/>
        </w:rPr>
        <w:t xml:space="preserve"> </w:t>
      </w:r>
      <w:r w:rsidRPr="00142549">
        <w:rPr>
          <w:rFonts w:ascii="Times New Roman" w:eastAsia="Aptos" w:hAnsi="Times New Roman" w:cs="Times New Roman"/>
          <w:sz w:val="24"/>
          <w:szCs w:val="24"/>
        </w:rPr>
        <w:t>TZ-ovi mogu sami prikupiti sve potrebne podatke, napraviti izračune i izraditi plan upravljanja destinacijom (u suradnji sa dionicima) ili  za to angažirati vanjske konzultante/stručnjake. Oba navedena načina ekspertne procjene su jednakovrijedna.</w:t>
      </w:r>
    </w:p>
    <w:p w14:paraId="7CE3BB86" w14:textId="017B9EE5" w:rsidR="00717D4A" w:rsidRPr="00142549" w:rsidRDefault="00717D4A" w:rsidP="00EF1B8C">
      <w:pPr>
        <w:jc w:val="both"/>
        <w:rPr>
          <w:rFonts w:ascii="Times New Roman" w:eastAsia="Aptos" w:hAnsi="Times New Roman" w:cs="Times New Roman"/>
          <w:b/>
          <w:bCs/>
          <w:sz w:val="24"/>
          <w:szCs w:val="24"/>
        </w:rPr>
      </w:pPr>
    </w:p>
    <w:p w14:paraId="5547902B" w14:textId="298D4389" w:rsidR="009A6045" w:rsidRPr="00142549" w:rsidRDefault="00CD28EA">
      <w:pPr>
        <w:jc w:val="both"/>
        <w:rPr>
          <w:rFonts w:ascii="Times New Roman" w:eastAsia="Aptos" w:hAnsi="Times New Roman" w:cs="Times New Roman"/>
          <w:b/>
          <w:bCs/>
          <w:sz w:val="24"/>
          <w:szCs w:val="24"/>
        </w:rPr>
      </w:pPr>
      <w:r w:rsidRPr="00142549">
        <w:rPr>
          <w:rFonts w:ascii="Times New Roman" w:eastAsia="Aptos" w:hAnsi="Times New Roman" w:cs="Times New Roman"/>
          <w:b/>
          <w:bCs/>
          <w:sz w:val="24"/>
          <w:szCs w:val="24"/>
        </w:rPr>
        <w:t>Kako doći do podat</w:t>
      </w:r>
      <w:r w:rsidR="009A6045" w:rsidRPr="00142549">
        <w:rPr>
          <w:rFonts w:ascii="Times New Roman" w:eastAsia="Aptos" w:hAnsi="Times New Roman" w:cs="Times New Roman"/>
          <w:b/>
          <w:bCs/>
          <w:sz w:val="24"/>
          <w:szCs w:val="24"/>
        </w:rPr>
        <w:t>a</w:t>
      </w:r>
      <w:r w:rsidRPr="00142549">
        <w:rPr>
          <w:rFonts w:ascii="Times New Roman" w:eastAsia="Aptos" w:hAnsi="Times New Roman" w:cs="Times New Roman"/>
          <w:b/>
          <w:bCs/>
          <w:sz w:val="24"/>
          <w:szCs w:val="24"/>
        </w:rPr>
        <w:t>ka</w:t>
      </w:r>
      <w:r w:rsidR="009A6045" w:rsidRPr="00142549">
        <w:rPr>
          <w:rFonts w:ascii="Times New Roman" w:eastAsia="Aptos" w:hAnsi="Times New Roman" w:cs="Times New Roman"/>
          <w:b/>
          <w:bCs/>
          <w:sz w:val="24"/>
          <w:szCs w:val="24"/>
        </w:rPr>
        <w:t xml:space="preserve"> „broj </w:t>
      </w:r>
      <w:r w:rsidR="00DA014C" w:rsidRPr="00142549">
        <w:rPr>
          <w:rFonts w:ascii="Times New Roman" w:eastAsia="Aptos" w:hAnsi="Times New Roman" w:cs="Times New Roman"/>
          <w:b/>
          <w:bCs/>
          <w:sz w:val="24"/>
          <w:szCs w:val="24"/>
        </w:rPr>
        <w:t xml:space="preserve">turističkih kreveta u </w:t>
      </w:r>
      <w:r w:rsidR="009A6045" w:rsidRPr="00142549">
        <w:rPr>
          <w:rFonts w:ascii="Times New Roman" w:eastAsia="Aptos" w:hAnsi="Times New Roman" w:cs="Times New Roman"/>
          <w:b/>
          <w:bCs/>
          <w:sz w:val="24"/>
          <w:szCs w:val="24"/>
        </w:rPr>
        <w:t>kuća</w:t>
      </w:r>
      <w:r w:rsidR="00DA014C" w:rsidRPr="00142549">
        <w:rPr>
          <w:rFonts w:ascii="Times New Roman" w:eastAsia="Aptos" w:hAnsi="Times New Roman" w:cs="Times New Roman"/>
          <w:b/>
          <w:bCs/>
          <w:sz w:val="24"/>
          <w:szCs w:val="24"/>
        </w:rPr>
        <w:t>ma</w:t>
      </w:r>
      <w:r w:rsidR="009A6045" w:rsidRPr="00142549">
        <w:rPr>
          <w:rFonts w:ascii="Times New Roman" w:eastAsia="Aptos" w:hAnsi="Times New Roman" w:cs="Times New Roman"/>
          <w:b/>
          <w:bCs/>
          <w:sz w:val="24"/>
          <w:szCs w:val="24"/>
        </w:rPr>
        <w:t xml:space="preserve"> i stanov</w:t>
      </w:r>
      <w:r w:rsidR="00DA014C" w:rsidRPr="00142549">
        <w:rPr>
          <w:rFonts w:ascii="Times New Roman" w:eastAsia="Aptos" w:hAnsi="Times New Roman" w:cs="Times New Roman"/>
          <w:b/>
          <w:bCs/>
          <w:sz w:val="24"/>
          <w:szCs w:val="24"/>
        </w:rPr>
        <w:t>im</w:t>
      </w:r>
      <w:r w:rsidR="009A6045" w:rsidRPr="00142549">
        <w:rPr>
          <w:rFonts w:ascii="Times New Roman" w:eastAsia="Aptos" w:hAnsi="Times New Roman" w:cs="Times New Roman"/>
          <w:b/>
          <w:bCs/>
          <w:sz w:val="24"/>
          <w:szCs w:val="24"/>
        </w:rPr>
        <w:t>a za odmor</w:t>
      </w:r>
      <w:r w:rsidR="00176457" w:rsidRPr="00142549">
        <w:rPr>
          <w:rFonts w:ascii="Times New Roman" w:eastAsia="Aptos" w:hAnsi="Times New Roman" w:cs="Times New Roman"/>
          <w:b/>
          <w:bCs/>
          <w:sz w:val="24"/>
          <w:szCs w:val="24"/>
        </w:rPr>
        <w:t xml:space="preserve"> u destinaciji</w:t>
      </w:r>
      <w:r w:rsidR="009A6045" w:rsidRPr="00142549">
        <w:rPr>
          <w:rFonts w:ascii="Times New Roman" w:eastAsia="Aptos" w:hAnsi="Times New Roman" w:cs="Times New Roman"/>
          <w:b/>
          <w:bCs/>
          <w:sz w:val="24"/>
          <w:szCs w:val="24"/>
        </w:rPr>
        <w:t xml:space="preserve"> koji se ne koriste za kra</w:t>
      </w:r>
      <w:bookmarkStart w:id="0" w:name="_GoBack"/>
      <w:bookmarkEnd w:id="0"/>
      <w:r w:rsidR="009A6045" w:rsidRPr="00142549">
        <w:rPr>
          <w:rFonts w:ascii="Times New Roman" w:eastAsia="Aptos" w:hAnsi="Times New Roman" w:cs="Times New Roman"/>
          <w:b/>
          <w:bCs/>
          <w:sz w:val="24"/>
          <w:szCs w:val="24"/>
        </w:rPr>
        <w:t xml:space="preserve">tkoročni najam“ </w:t>
      </w:r>
      <w:r w:rsidRPr="00142549">
        <w:rPr>
          <w:rFonts w:ascii="Times New Roman" w:eastAsia="Aptos" w:hAnsi="Times New Roman" w:cs="Times New Roman"/>
          <w:b/>
          <w:bCs/>
          <w:sz w:val="24"/>
          <w:szCs w:val="24"/>
        </w:rPr>
        <w:t xml:space="preserve">potrebnih za </w:t>
      </w:r>
      <w:r w:rsidR="00717D4A" w:rsidRPr="00142549">
        <w:rPr>
          <w:rFonts w:ascii="Times New Roman" w:eastAsia="Aptos" w:hAnsi="Times New Roman" w:cs="Times New Roman"/>
          <w:b/>
          <w:bCs/>
          <w:sz w:val="24"/>
          <w:szCs w:val="24"/>
        </w:rPr>
        <w:t>izračun obvezn</w:t>
      </w:r>
      <w:r w:rsidRPr="00142549">
        <w:rPr>
          <w:rFonts w:ascii="Times New Roman" w:eastAsia="Aptos" w:hAnsi="Times New Roman" w:cs="Times New Roman"/>
          <w:b/>
          <w:bCs/>
          <w:sz w:val="24"/>
          <w:szCs w:val="24"/>
        </w:rPr>
        <w:t xml:space="preserve">og </w:t>
      </w:r>
      <w:r w:rsidR="00717D4A" w:rsidRPr="00142549">
        <w:rPr>
          <w:rFonts w:ascii="Times New Roman" w:eastAsia="Aptos" w:hAnsi="Times New Roman" w:cs="Times New Roman"/>
          <w:b/>
          <w:bCs/>
          <w:sz w:val="24"/>
          <w:szCs w:val="24"/>
        </w:rPr>
        <w:t xml:space="preserve">pokazatelja prihvatnog kapaciteta  2.1. Omjer broja kreveta u komercijalnom smještaju te kućama i stanovima za odmor u odnosu na 100 stanovnika? </w:t>
      </w:r>
      <w:r w:rsidR="009A6045" w:rsidRPr="00142549">
        <w:rPr>
          <w:rFonts w:ascii="Times New Roman" w:eastAsia="Aptos" w:hAnsi="Times New Roman" w:cs="Times New Roman"/>
          <w:b/>
          <w:bCs/>
          <w:sz w:val="24"/>
          <w:szCs w:val="24"/>
        </w:rPr>
        <w:t xml:space="preserve"> </w:t>
      </w:r>
    </w:p>
    <w:p w14:paraId="7E8B72E8" w14:textId="5874E523" w:rsidR="00717D4A" w:rsidRPr="00142549" w:rsidRDefault="009A6045">
      <w:pPr>
        <w:jc w:val="both"/>
        <w:rPr>
          <w:rFonts w:ascii="Times New Roman" w:eastAsia="Aptos" w:hAnsi="Times New Roman" w:cs="Times New Roman"/>
          <w:b/>
          <w:bCs/>
          <w:sz w:val="24"/>
          <w:szCs w:val="24"/>
        </w:rPr>
      </w:pPr>
      <w:r w:rsidRPr="00142549">
        <w:rPr>
          <w:rFonts w:ascii="Times New Roman" w:eastAsia="Aptos" w:hAnsi="Times New Roman" w:cs="Times New Roman"/>
          <w:b/>
          <w:bCs/>
          <w:sz w:val="24"/>
          <w:szCs w:val="24"/>
        </w:rPr>
        <w:t>Kako se r</w:t>
      </w:r>
      <w:r w:rsidR="00717D4A" w:rsidRPr="00142549">
        <w:rPr>
          <w:rFonts w:ascii="Times New Roman" w:eastAsia="Aptos" w:hAnsi="Times New Roman" w:cs="Times New Roman"/>
          <w:b/>
          <w:bCs/>
          <w:sz w:val="24"/>
          <w:szCs w:val="24"/>
        </w:rPr>
        <w:t>ačuna pokazatelj kada se zona poklapa s destinacijom JLS-a, a kako kada se ne poklapa?</w:t>
      </w:r>
    </w:p>
    <w:p w14:paraId="595625CE" w14:textId="2E96476F" w:rsidR="00CD28EA" w:rsidRPr="00142549" w:rsidRDefault="00CD28EA">
      <w:pPr>
        <w:jc w:val="both"/>
        <w:rPr>
          <w:rFonts w:ascii="Times New Roman" w:eastAsia="Aptos" w:hAnsi="Times New Roman" w:cs="Times New Roman"/>
          <w:sz w:val="24"/>
          <w:szCs w:val="24"/>
        </w:rPr>
      </w:pPr>
      <w:r w:rsidRPr="00142549">
        <w:rPr>
          <w:rFonts w:ascii="Times New Roman" w:eastAsia="Aptos" w:hAnsi="Times New Roman" w:cs="Times New Roman"/>
          <w:sz w:val="24"/>
          <w:szCs w:val="24"/>
        </w:rPr>
        <w:lastRenderedPageBreak/>
        <w:t xml:space="preserve">Kao što je navedeno u Smjernicama </w:t>
      </w:r>
      <w:r w:rsidR="00277107" w:rsidRPr="00142549">
        <w:rPr>
          <w:rFonts w:ascii="Times New Roman" w:eastAsia="Aptos" w:hAnsi="Times New Roman" w:cs="Times New Roman"/>
          <w:bCs/>
          <w:sz w:val="24"/>
          <w:szCs w:val="24"/>
        </w:rPr>
        <w:t xml:space="preserve">za izračun obaveznih pokazatelja prihvatnog kapaciteta destinacije, </w:t>
      </w:r>
      <w:r w:rsidRPr="00142549">
        <w:rPr>
          <w:rFonts w:ascii="Times New Roman" w:eastAsia="Aptos" w:hAnsi="Times New Roman" w:cs="Times New Roman"/>
          <w:sz w:val="24"/>
          <w:szCs w:val="24"/>
        </w:rPr>
        <w:t>podatak za kuće i stanove za odmor zatraži se od Porezne uprave te se taj podatak zatim umanji za kuće i stanove za odmor s rješenjem o pružanju komercijalnih usluga smještaja kako bi se  mogao dobiti podatak za kuće i stanove za odmor koji se ne koriste za kratkoročni najam</w:t>
      </w:r>
      <w:r w:rsidR="00D174FD" w:rsidRPr="00142549">
        <w:rPr>
          <w:rFonts w:ascii="Times New Roman" w:eastAsia="Aptos" w:hAnsi="Times New Roman" w:cs="Times New Roman"/>
          <w:bCs/>
          <w:sz w:val="24"/>
          <w:szCs w:val="24"/>
        </w:rPr>
        <w:t xml:space="preserve"> (</w:t>
      </w:r>
      <w:r w:rsidR="00D174FD" w:rsidRPr="00142549">
        <w:rPr>
          <w:rFonts w:ascii="Cambria Math" w:eastAsia="Aptos" w:hAnsi="Cambria Math" w:cs="Cambria Math"/>
          <w:bCs/>
          <w:sz w:val="24"/>
          <w:szCs w:val="24"/>
        </w:rPr>
        <w:t>𝐾𝐾𝑂</w:t>
      </w:r>
      <w:r w:rsidR="00D174FD" w:rsidRPr="00142549">
        <w:rPr>
          <w:rFonts w:ascii="Times New Roman" w:eastAsia="Aptos" w:hAnsi="Times New Roman" w:cs="Times New Roman"/>
          <w:bCs/>
          <w:sz w:val="24"/>
          <w:szCs w:val="24"/>
        </w:rPr>
        <w:t>)</w:t>
      </w:r>
      <w:r w:rsidRPr="00142549">
        <w:rPr>
          <w:rFonts w:ascii="Times New Roman" w:eastAsia="Aptos" w:hAnsi="Times New Roman" w:cs="Times New Roman"/>
          <w:sz w:val="24"/>
          <w:szCs w:val="24"/>
        </w:rPr>
        <w:t xml:space="preserve">. Podatak </w:t>
      </w:r>
      <w:r w:rsidR="00D174FD" w:rsidRPr="00142549">
        <w:rPr>
          <w:rFonts w:ascii="Times New Roman" w:eastAsia="Aptos" w:hAnsi="Times New Roman" w:cs="Times New Roman"/>
          <w:bCs/>
          <w:sz w:val="24"/>
          <w:szCs w:val="24"/>
        </w:rPr>
        <w:t>„b</w:t>
      </w:r>
      <w:r w:rsidRPr="00142549">
        <w:rPr>
          <w:rFonts w:ascii="Times New Roman" w:eastAsia="Aptos" w:hAnsi="Times New Roman" w:cs="Times New Roman"/>
          <w:sz w:val="24"/>
          <w:szCs w:val="24"/>
        </w:rPr>
        <w:t>roj turističkih kreveta u komercijalnim smještajnim kapacitetima u destinaciji</w:t>
      </w:r>
      <w:r w:rsidR="00D174FD" w:rsidRPr="00142549">
        <w:rPr>
          <w:rFonts w:ascii="Times New Roman" w:eastAsia="Aptos" w:hAnsi="Times New Roman" w:cs="Times New Roman"/>
          <w:bCs/>
          <w:sz w:val="24"/>
          <w:szCs w:val="24"/>
        </w:rPr>
        <w:t>“</w:t>
      </w:r>
      <w:r w:rsidRPr="00142549">
        <w:rPr>
          <w:rFonts w:ascii="Times New Roman" w:eastAsia="Aptos" w:hAnsi="Times New Roman" w:cs="Times New Roman"/>
          <w:sz w:val="24"/>
          <w:szCs w:val="24"/>
        </w:rPr>
        <w:t xml:space="preserve"> dostupan</w:t>
      </w:r>
      <w:r w:rsidR="00D174FD" w:rsidRPr="00142549">
        <w:rPr>
          <w:rFonts w:ascii="Times New Roman" w:eastAsia="Aptos" w:hAnsi="Times New Roman" w:cs="Times New Roman"/>
          <w:bCs/>
          <w:sz w:val="24"/>
          <w:szCs w:val="24"/>
        </w:rPr>
        <w:t xml:space="preserve"> je</w:t>
      </w:r>
      <w:r w:rsidRPr="00142549">
        <w:rPr>
          <w:rFonts w:ascii="Times New Roman" w:eastAsia="Aptos" w:hAnsi="Times New Roman" w:cs="Times New Roman"/>
          <w:sz w:val="24"/>
          <w:szCs w:val="24"/>
        </w:rPr>
        <w:t xml:space="preserve"> kroz e</w:t>
      </w:r>
      <w:r w:rsidRPr="00142549">
        <w:rPr>
          <w:rFonts w:ascii="Times New Roman" w:eastAsia="Aptos" w:hAnsi="Times New Roman" w:cs="Times New Roman"/>
          <w:bCs/>
          <w:sz w:val="24"/>
          <w:szCs w:val="24"/>
        </w:rPr>
        <w:t>-</w:t>
      </w:r>
      <w:r w:rsidRPr="00142549">
        <w:rPr>
          <w:rFonts w:ascii="Times New Roman" w:eastAsia="Aptos" w:hAnsi="Times New Roman" w:cs="Times New Roman"/>
          <w:sz w:val="24"/>
          <w:szCs w:val="24"/>
        </w:rPr>
        <w:t xml:space="preserve"> </w:t>
      </w:r>
      <w:proofErr w:type="spellStart"/>
      <w:r w:rsidRPr="00142549">
        <w:rPr>
          <w:rFonts w:ascii="Times New Roman" w:eastAsia="Aptos" w:hAnsi="Times New Roman" w:cs="Times New Roman"/>
          <w:sz w:val="24"/>
          <w:szCs w:val="24"/>
        </w:rPr>
        <w:t>Visitor</w:t>
      </w:r>
      <w:proofErr w:type="spellEnd"/>
      <w:r w:rsidR="0007652A" w:rsidRPr="00142549">
        <w:rPr>
          <w:rFonts w:ascii="Times New Roman" w:eastAsia="Aptos" w:hAnsi="Times New Roman" w:cs="Times New Roman"/>
          <w:bCs/>
          <w:sz w:val="24"/>
          <w:szCs w:val="24"/>
        </w:rPr>
        <w:t xml:space="preserve">. </w:t>
      </w:r>
    </w:p>
    <w:p w14:paraId="58F5471F" w14:textId="77777777" w:rsidR="00CD28EA" w:rsidRPr="00142549" w:rsidRDefault="00CD28EA">
      <w:pPr>
        <w:jc w:val="both"/>
        <w:rPr>
          <w:rFonts w:ascii="Times New Roman" w:eastAsia="Aptos" w:hAnsi="Times New Roman" w:cs="Times New Roman"/>
          <w:sz w:val="24"/>
          <w:szCs w:val="24"/>
        </w:rPr>
      </w:pPr>
    </w:p>
    <w:p w14:paraId="3B0AA319" w14:textId="688AA451" w:rsidR="00CD28EA" w:rsidRPr="00142549" w:rsidRDefault="00CD28EA">
      <w:pPr>
        <w:jc w:val="both"/>
        <w:rPr>
          <w:rFonts w:ascii="Times New Roman" w:eastAsia="Aptos" w:hAnsi="Times New Roman" w:cs="Times New Roman"/>
          <w:sz w:val="24"/>
          <w:szCs w:val="24"/>
        </w:rPr>
      </w:pPr>
      <w:r w:rsidRPr="00142549">
        <w:rPr>
          <w:rFonts w:ascii="Times New Roman" w:eastAsia="Aptos" w:hAnsi="Times New Roman" w:cs="Times New Roman"/>
          <w:sz w:val="24"/>
          <w:szCs w:val="24"/>
        </w:rPr>
        <w:t>U Smjernicama također stoji ukoliko se zona ne poklapa s destinacijom JLS, tada je potrebna dodatna obrada podataka iz e</w:t>
      </w:r>
      <w:r w:rsidR="0007652A" w:rsidRPr="00142549">
        <w:rPr>
          <w:rFonts w:ascii="Times New Roman" w:eastAsia="Aptos" w:hAnsi="Times New Roman" w:cs="Times New Roman"/>
          <w:bCs/>
          <w:sz w:val="24"/>
          <w:szCs w:val="24"/>
        </w:rPr>
        <w:t>-</w:t>
      </w:r>
      <w:proofErr w:type="spellStart"/>
      <w:r w:rsidRPr="00142549">
        <w:rPr>
          <w:rFonts w:ascii="Times New Roman" w:eastAsia="Aptos" w:hAnsi="Times New Roman" w:cs="Times New Roman"/>
          <w:sz w:val="24"/>
          <w:szCs w:val="24"/>
        </w:rPr>
        <w:t>Visitora</w:t>
      </w:r>
      <w:proofErr w:type="spellEnd"/>
      <w:r w:rsidRPr="00142549">
        <w:rPr>
          <w:rFonts w:ascii="Times New Roman" w:eastAsia="Aptos" w:hAnsi="Times New Roman" w:cs="Times New Roman"/>
          <w:sz w:val="24"/>
          <w:szCs w:val="24"/>
        </w:rPr>
        <w:t xml:space="preserve"> i Porezne uprave u svrhu izračuna  </w:t>
      </w:r>
      <w:r w:rsidRPr="00142549">
        <w:rPr>
          <w:rFonts w:ascii="Cambria Math" w:eastAsia="Aptos" w:hAnsi="Cambria Math" w:cs="Cambria Math"/>
          <w:sz w:val="24"/>
          <w:szCs w:val="24"/>
        </w:rPr>
        <w:t>𝐾𝐾𝑂</w:t>
      </w:r>
      <w:r w:rsidRPr="00142549">
        <w:rPr>
          <w:rFonts w:ascii="Times New Roman" w:eastAsia="Aptos" w:hAnsi="Times New Roman" w:cs="Times New Roman"/>
          <w:sz w:val="24"/>
          <w:szCs w:val="24"/>
        </w:rPr>
        <w:t>.</w:t>
      </w:r>
    </w:p>
    <w:p w14:paraId="453EEA25" w14:textId="69D9EF6C" w:rsidR="00CD28EA" w:rsidRPr="00142549" w:rsidRDefault="00CD28EA">
      <w:pPr>
        <w:jc w:val="both"/>
        <w:rPr>
          <w:rFonts w:ascii="Times New Roman" w:eastAsia="Aptos" w:hAnsi="Times New Roman" w:cs="Times New Roman"/>
          <w:sz w:val="24"/>
          <w:szCs w:val="24"/>
        </w:rPr>
      </w:pPr>
      <w:r w:rsidRPr="00142549">
        <w:rPr>
          <w:rFonts w:ascii="Times New Roman" w:eastAsia="Aptos" w:hAnsi="Times New Roman" w:cs="Times New Roman"/>
          <w:sz w:val="24"/>
          <w:szCs w:val="24"/>
        </w:rPr>
        <w:t>U</w:t>
      </w:r>
      <w:r w:rsidR="0007652A" w:rsidRPr="00142549">
        <w:rPr>
          <w:rFonts w:ascii="Times New Roman" w:eastAsia="Aptos" w:hAnsi="Times New Roman" w:cs="Times New Roman"/>
          <w:bCs/>
          <w:sz w:val="24"/>
          <w:szCs w:val="24"/>
        </w:rPr>
        <w:t xml:space="preserve"> pravilu se JLS</w:t>
      </w:r>
      <w:r w:rsidRPr="00142549">
        <w:rPr>
          <w:rFonts w:ascii="Times New Roman" w:eastAsia="Aptos" w:hAnsi="Times New Roman" w:cs="Times New Roman"/>
          <w:sz w:val="24"/>
          <w:szCs w:val="24"/>
        </w:rPr>
        <w:t xml:space="preserve"> ne sastoje od jedne zone no postoje iznimne situacije. Pokazatelji se računaju na isti način i kad se zona poklapa s JLS-a i kad se ne poklapa, samo je u slučaju kad se zona ne poklapa s JLS nešto zahtjevnije prikupiti podatke.</w:t>
      </w:r>
    </w:p>
    <w:p w14:paraId="15BAA680" w14:textId="74D6D5C4" w:rsidR="00CD28EA" w:rsidRPr="00142549" w:rsidRDefault="00CD28EA">
      <w:pPr>
        <w:jc w:val="both"/>
        <w:rPr>
          <w:rFonts w:ascii="Times New Roman" w:eastAsia="Aptos" w:hAnsi="Times New Roman" w:cs="Times New Roman"/>
          <w:sz w:val="24"/>
          <w:szCs w:val="24"/>
        </w:rPr>
      </w:pPr>
      <w:r w:rsidRPr="00142549">
        <w:rPr>
          <w:rFonts w:ascii="Times New Roman" w:eastAsia="Aptos" w:hAnsi="Times New Roman" w:cs="Times New Roman"/>
          <w:sz w:val="24"/>
          <w:szCs w:val="24"/>
        </w:rPr>
        <w:t xml:space="preserve">Prva je iznimka kad su zone jedno ili više naselja u JLS. U tom slučaju ne bi trebalo biti problema kod izračuna pokazatelja jer se podaci iz </w:t>
      </w:r>
      <w:proofErr w:type="spellStart"/>
      <w:r w:rsidRPr="00142549">
        <w:rPr>
          <w:rFonts w:ascii="Times New Roman" w:eastAsia="Aptos" w:hAnsi="Times New Roman" w:cs="Times New Roman"/>
          <w:sz w:val="24"/>
          <w:szCs w:val="24"/>
        </w:rPr>
        <w:t>eVisitora</w:t>
      </w:r>
      <w:proofErr w:type="spellEnd"/>
      <w:r w:rsidRPr="00142549">
        <w:rPr>
          <w:rFonts w:ascii="Times New Roman" w:eastAsia="Aptos" w:hAnsi="Times New Roman" w:cs="Times New Roman"/>
          <w:sz w:val="24"/>
          <w:szCs w:val="24"/>
        </w:rPr>
        <w:t xml:space="preserve"> mogu selektirati na razini naselja. </w:t>
      </w:r>
    </w:p>
    <w:p w14:paraId="680AD2B2" w14:textId="77777777" w:rsidR="00CD28EA" w:rsidRPr="00142549" w:rsidRDefault="00CD28EA">
      <w:pPr>
        <w:jc w:val="both"/>
        <w:rPr>
          <w:rFonts w:ascii="Times New Roman" w:eastAsia="Aptos" w:hAnsi="Times New Roman" w:cs="Times New Roman"/>
          <w:sz w:val="24"/>
          <w:szCs w:val="24"/>
        </w:rPr>
      </w:pPr>
      <w:r w:rsidRPr="00142549">
        <w:rPr>
          <w:rFonts w:ascii="Times New Roman" w:eastAsia="Aptos" w:hAnsi="Times New Roman" w:cs="Times New Roman"/>
          <w:sz w:val="24"/>
          <w:szCs w:val="24"/>
        </w:rPr>
        <w:t xml:space="preserve">Druga iznimka su veće JLS (gradovi Split, Zadar, Dubrovnik...) gdje je moguće i poželjno računati pokazatelje prihvatnog kapaciteta i prema gradskim četvrtima unutar naselja (npr. za gradsku jezgru). U tom se slučaju podaci iz </w:t>
      </w:r>
      <w:proofErr w:type="spellStart"/>
      <w:r w:rsidRPr="00142549">
        <w:rPr>
          <w:rFonts w:ascii="Times New Roman" w:eastAsia="Aptos" w:hAnsi="Times New Roman" w:cs="Times New Roman"/>
          <w:sz w:val="24"/>
          <w:szCs w:val="24"/>
        </w:rPr>
        <w:t>eVisitora</w:t>
      </w:r>
      <w:proofErr w:type="spellEnd"/>
      <w:r w:rsidRPr="00142549">
        <w:rPr>
          <w:rFonts w:ascii="Times New Roman" w:eastAsia="Aptos" w:hAnsi="Times New Roman" w:cs="Times New Roman"/>
          <w:sz w:val="24"/>
          <w:szCs w:val="24"/>
        </w:rPr>
        <w:t xml:space="preserve"> i Porezne uprave moraju prikupljati na razini adresa koje obuhvaća zona (na primjer, gradska jezgra).</w:t>
      </w:r>
    </w:p>
    <w:p w14:paraId="0241EABB" w14:textId="77777777" w:rsidR="00CD28EA" w:rsidRPr="00142549" w:rsidRDefault="00CD28EA">
      <w:pPr>
        <w:jc w:val="both"/>
        <w:rPr>
          <w:rFonts w:ascii="Times New Roman" w:eastAsia="Aptos" w:hAnsi="Times New Roman" w:cs="Times New Roman"/>
          <w:b/>
          <w:bCs/>
          <w:sz w:val="24"/>
          <w:szCs w:val="24"/>
        </w:rPr>
      </w:pPr>
    </w:p>
    <w:p w14:paraId="6CB20994" w14:textId="77777777" w:rsidR="00CD28EA" w:rsidRPr="00142549" w:rsidRDefault="00CD28EA">
      <w:pPr>
        <w:jc w:val="both"/>
        <w:rPr>
          <w:rFonts w:ascii="Times New Roman" w:eastAsia="Aptos" w:hAnsi="Times New Roman" w:cs="Times New Roman"/>
          <w:b/>
          <w:bCs/>
          <w:sz w:val="24"/>
          <w:szCs w:val="24"/>
        </w:rPr>
      </w:pPr>
    </w:p>
    <w:sectPr w:rsidR="00CD28EA" w:rsidRPr="00142549" w:rsidSect="00250B1E">
      <w:footerReference w:type="default" r:id="rId19"/>
      <w:headerReference w:type="first" r:id="rId20"/>
      <w:footerReference w:type="first" r:id="rId21"/>
      <w:pgSz w:w="11906" w:h="16838"/>
      <w:pgMar w:top="1417" w:right="1417" w:bottom="1417" w:left="1417" w:header="708" w:footer="708" w:gutter="0"/>
      <w:pgNumType w:start="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28A05DF" w16cex:dateUtc="2025-07-16T13:34:49.639Z"/>
</w16cex:commentsExtensible>
</file>

<file path=word/commentsIds.xml><?xml version="1.0" encoding="utf-8"?>
<w16cid:commentsIds xmlns:mc="http://schemas.openxmlformats.org/markup-compatibility/2006" xmlns:w16cid="http://schemas.microsoft.com/office/word/2016/wordml/cid" mc:Ignorable="w16cid">
  <w16cid:commentId w16cid:paraId="7CAF895C" w16cid:durableId="028A05D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755B9" w14:textId="77777777" w:rsidR="00932174" w:rsidRDefault="00932174" w:rsidP="002D285F">
      <w:r>
        <w:separator/>
      </w:r>
    </w:p>
  </w:endnote>
  <w:endnote w:type="continuationSeparator" w:id="0">
    <w:p w14:paraId="30C2733C" w14:textId="77777777" w:rsidR="00932174" w:rsidRDefault="00932174" w:rsidP="002D285F">
      <w:r>
        <w:continuationSeparator/>
      </w:r>
    </w:p>
  </w:endnote>
  <w:endnote w:type="continuationNotice" w:id="1">
    <w:p w14:paraId="506734DE" w14:textId="77777777" w:rsidR="00932174" w:rsidRDefault="009321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ndara">
    <w:panose1 w:val="020E0502030303020204"/>
    <w:charset w:val="EE"/>
    <w:family w:val="swiss"/>
    <w:pitch w:val="variable"/>
    <w:sig w:usb0="A00002EF" w:usb1="4000A44B"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ptos">
    <w:altName w:val="Times New Roman"/>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213177"/>
      <w:docPartObj>
        <w:docPartGallery w:val="Page Numbers (Bottom of Page)"/>
        <w:docPartUnique/>
      </w:docPartObj>
    </w:sdtPr>
    <w:sdtContent>
      <w:p w14:paraId="4F2F1721" w14:textId="25C56AD4" w:rsidR="00932174" w:rsidRDefault="00932174">
        <w:pPr>
          <w:pStyle w:val="Podnoje"/>
        </w:pPr>
        <w:r>
          <w:fldChar w:fldCharType="begin"/>
        </w:r>
        <w:r>
          <w:instrText>PAGE   \* MERGEFORMAT</w:instrText>
        </w:r>
        <w:r>
          <w:fldChar w:fldCharType="separate"/>
        </w:r>
        <w:r w:rsidR="00142549">
          <w:rPr>
            <w:noProof/>
          </w:rPr>
          <w:t>4</w:t>
        </w:r>
        <w:r>
          <w:fldChar w:fldCharType="end"/>
        </w:r>
      </w:p>
    </w:sdtContent>
  </w:sdt>
  <w:p w14:paraId="7AACA88C" w14:textId="77777777" w:rsidR="00932174" w:rsidRDefault="0093217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7037B" w14:textId="266407C2" w:rsidR="00932174" w:rsidRPr="002D285F" w:rsidRDefault="00932174">
    <w:pPr>
      <w:pStyle w:val="Podnoje"/>
      <w:rPr>
        <w:b/>
      </w:rPr>
    </w:pPr>
    <w:r>
      <w:rPr>
        <w:b/>
      </w:rPr>
      <w:t xml:space="preserve">Studeni </w:t>
    </w:r>
    <w:r w:rsidRPr="002D285F">
      <w:rPr>
        <w:b/>
      </w:rPr>
      <w:t>2025. godine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C3B9A" w14:textId="77777777" w:rsidR="00932174" w:rsidRDefault="00932174" w:rsidP="002D285F">
      <w:r>
        <w:separator/>
      </w:r>
    </w:p>
  </w:footnote>
  <w:footnote w:type="continuationSeparator" w:id="0">
    <w:p w14:paraId="63DB7382" w14:textId="77777777" w:rsidR="00932174" w:rsidRDefault="00932174" w:rsidP="002D285F">
      <w:r>
        <w:continuationSeparator/>
      </w:r>
    </w:p>
  </w:footnote>
  <w:footnote w:type="continuationNotice" w:id="1">
    <w:p w14:paraId="7CB731CA" w14:textId="77777777" w:rsidR="00932174" w:rsidRDefault="0093217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C71BE" w14:textId="77777777" w:rsidR="00932174" w:rsidRPr="00142549" w:rsidRDefault="00932174" w:rsidP="00142549">
    <w:pPr>
      <w:pStyle w:val="Zaglavlje"/>
      <w:jc w:val="both"/>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D6864"/>
    <w:multiLevelType w:val="hybridMultilevel"/>
    <w:tmpl w:val="337692AC"/>
    <w:lvl w:ilvl="0" w:tplc="461400DC">
      <w:numFmt w:val="bullet"/>
      <w:lvlText w:val="-"/>
      <w:lvlJc w:val="left"/>
      <w:pPr>
        <w:ind w:left="720" w:hanging="360"/>
      </w:pPr>
      <w:rPr>
        <w:rFonts w:ascii="Candara" w:eastAsia="Times New Roman" w:hAnsi="Candar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790A7F12"/>
    <w:multiLevelType w:val="hybridMultilevel"/>
    <w:tmpl w:val="202CAA4A"/>
    <w:lvl w:ilvl="0" w:tplc="459A9D58">
      <w:start w:val="1"/>
      <w:numFmt w:val="decimal"/>
      <w:lvlText w:val="%1."/>
      <w:lvlJc w:val="left"/>
      <w:pPr>
        <w:ind w:left="720" w:hanging="360"/>
      </w:pPr>
    </w:lvl>
    <w:lvl w:ilvl="1" w:tplc="D3CE1FB4">
      <w:start w:val="1"/>
      <w:numFmt w:val="lowerLetter"/>
      <w:lvlText w:val="%2."/>
      <w:lvlJc w:val="left"/>
      <w:pPr>
        <w:ind w:left="1440" w:hanging="360"/>
      </w:pPr>
    </w:lvl>
    <w:lvl w:ilvl="2" w:tplc="ACCA3804">
      <w:start w:val="1"/>
      <w:numFmt w:val="lowerRoman"/>
      <w:lvlText w:val="%3."/>
      <w:lvlJc w:val="right"/>
      <w:pPr>
        <w:ind w:left="2160" w:hanging="180"/>
      </w:pPr>
    </w:lvl>
    <w:lvl w:ilvl="3" w:tplc="6D4C5EA4">
      <w:start w:val="1"/>
      <w:numFmt w:val="decimal"/>
      <w:lvlText w:val="%4."/>
      <w:lvlJc w:val="left"/>
      <w:pPr>
        <w:ind w:left="2880" w:hanging="360"/>
      </w:pPr>
    </w:lvl>
    <w:lvl w:ilvl="4" w:tplc="1910D062">
      <w:start w:val="1"/>
      <w:numFmt w:val="lowerLetter"/>
      <w:lvlText w:val="%5."/>
      <w:lvlJc w:val="left"/>
      <w:pPr>
        <w:ind w:left="3600" w:hanging="360"/>
      </w:pPr>
    </w:lvl>
    <w:lvl w:ilvl="5" w:tplc="BD40E522">
      <w:start w:val="1"/>
      <w:numFmt w:val="lowerRoman"/>
      <w:lvlText w:val="%6."/>
      <w:lvlJc w:val="right"/>
      <w:pPr>
        <w:ind w:left="4320" w:hanging="180"/>
      </w:pPr>
    </w:lvl>
    <w:lvl w:ilvl="6" w:tplc="0BE47A04">
      <w:start w:val="1"/>
      <w:numFmt w:val="decimal"/>
      <w:lvlText w:val="%7."/>
      <w:lvlJc w:val="left"/>
      <w:pPr>
        <w:ind w:left="5040" w:hanging="360"/>
      </w:pPr>
    </w:lvl>
    <w:lvl w:ilvl="7" w:tplc="542C6EEA">
      <w:start w:val="1"/>
      <w:numFmt w:val="lowerLetter"/>
      <w:lvlText w:val="%8."/>
      <w:lvlJc w:val="left"/>
      <w:pPr>
        <w:ind w:left="5760" w:hanging="360"/>
      </w:pPr>
    </w:lvl>
    <w:lvl w:ilvl="8" w:tplc="7F8469A4">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0B4"/>
    <w:rsid w:val="00005A95"/>
    <w:rsid w:val="0007652A"/>
    <w:rsid w:val="00085041"/>
    <w:rsid w:val="000C3E75"/>
    <w:rsid w:val="000D1CA8"/>
    <w:rsid w:val="000E0A05"/>
    <w:rsid w:val="000E5362"/>
    <w:rsid w:val="00103D8A"/>
    <w:rsid w:val="00142549"/>
    <w:rsid w:val="00144DE5"/>
    <w:rsid w:val="00176457"/>
    <w:rsid w:val="001C4375"/>
    <w:rsid w:val="001D60B4"/>
    <w:rsid w:val="001E7B29"/>
    <w:rsid w:val="0024409A"/>
    <w:rsid w:val="00250B1E"/>
    <w:rsid w:val="00252129"/>
    <w:rsid w:val="00277107"/>
    <w:rsid w:val="002B609A"/>
    <w:rsid w:val="002D285F"/>
    <w:rsid w:val="002D4E9D"/>
    <w:rsid w:val="002F47EC"/>
    <w:rsid w:val="00551FD9"/>
    <w:rsid w:val="005ED8FC"/>
    <w:rsid w:val="006370D6"/>
    <w:rsid w:val="006523B7"/>
    <w:rsid w:val="0068720B"/>
    <w:rsid w:val="006F155E"/>
    <w:rsid w:val="00717D4A"/>
    <w:rsid w:val="00721E13"/>
    <w:rsid w:val="0073303A"/>
    <w:rsid w:val="00744113"/>
    <w:rsid w:val="00761CDC"/>
    <w:rsid w:val="007671B7"/>
    <w:rsid w:val="00835AFD"/>
    <w:rsid w:val="0088527A"/>
    <w:rsid w:val="00885B5D"/>
    <w:rsid w:val="008B5516"/>
    <w:rsid w:val="008E38E8"/>
    <w:rsid w:val="00932174"/>
    <w:rsid w:val="009A6045"/>
    <w:rsid w:val="009C40F4"/>
    <w:rsid w:val="009F7BA7"/>
    <w:rsid w:val="00A10A40"/>
    <w:rsid w:val="00A62225"/>
    <w:rsid w:val="00AB652D"/>
    <w:rsid w:val="00AE3DE7"/>
    <w:rsid w:val="00AF2109"/>
    <w:rsid w:val="00B10B12"/>
    <w:rsid w:val="00B360E9"/>
    <w:rsid w:val="00B80B41"/>
    <w:rsid w:val="00C35328"/>
    <w:rsid w:val="00CD28EA"/>
    <w:rsid w:val="00D13747"/>
    <w:rsid w:val="00D174FD"/>
    <w:rsid w:val="00D76D7D"/>
    <w:rsid w:val="00DA014C"/>
    <w:rsid w:val="00DE34FD"/>
    <w:rsid w:val="00DF53DE"/>
    <w:rsid w:val="00EF1B8C"/>
    <w:rsid w:val="00F33BD8"/>
    <w:rsid w:val="00F50C1C"/>
    <w:rsid w:val="00FE458D"/>
    <w:rsid w:val="00FE4F1E"/>
    <w:rsid w:val="00FF292F"/>
    <w:rsid w:val="00FF4A34"/>
    <w:rsid w:val="025D91B3"/>
    <w:rsid w:val="043B0862"/>
    <w:rsid w:val="05197737"/>
    <w:rsid w:val="05490101"/>
    <w:rsid w:val="07DD423C"/>
    <w:rsid w:val="099AEB05"/>
    <w:rsid w:val="09AE48F0"/>
    <w:rsid w:val="0A579411"/>
    <w:rsid w:val="0AED3A7F"/>
    <w:rsid w:val="0B11ECE7"/>
    <w:rsid w:val="0C3CAD1A"/>
    <w:rsid w:val="0C82FE3F"/>
    <w:rsid w:val="0CC987CD"/>
    <w:rsid w:val="0D540B30"/>
    <w:rsid w:val="0D7F8E39"/>
    <w:rsid w:val="0E416BC0"/>
    <w:rsid w:val="10BF876D"/>
    <w:rsid w:val="1266AB6E"/>
    <w:rsid w:val="12847B1F"/>
    <w:rsid w:val="13B350C4"/>
    <w:rsid w:val="15D49AE0"/>
    <w:rsid w:val="16CADFC7"/>
    <w:rsid w:val="170F5A0D"/>
    <w:rsid w:val="17E61E1A"/>
    <w:rsid w:val="1829A33F"/>
    <w:rsid w:val="19F04DB8"/>
    <w:rsid w:val="1B0BD779"/>
    <w:rsid w:val="1D047443"/>
    <w:rsid w:val="1D5D846E"/>
    <w:rsid w:val="1E1708D3"/>
    <w:rsid w:val="2051F023"/>
    <w:rsid w:val="20549596"/>
    <w:rsid w:val="21BA3888"/>
    <w:rsid w:val="226A06CC"/>
    <w:rsid w:val="2465D614"/>
    <w:rsid w:val="24D56312"/>
    <w:rsid w:val="28347543"/>
    <w:rsid w:val="28730248"/>
    <w:rsid w:val="2A5E3678"/>
    <w:rsid w:val="2E2C6F2E"/>
    <w:rsid w:val="2EAB2B14"/>
    <w:rsid w:val="2FF6565E"/>
    <w:rsid w:val="327BBC10"/>
    <w:rsid w:val="32829244"/>
    <w:rsid w:val="32FF44FA"/>
    <w:rsid w:val="33BF6425"/>
    <w:rsid w:val="35DCF89E"/>
    <w:rsid w:val="3921D5E8"/>
    <w:rsid w:val="393CBAEB"/>
    <w:rsid w:val="3B0902BC"/>
    <w:rsid w:val="3B492B50"/>
    <w:rsid w:val="3B492C63"/>
    <w:rsid w:val="3D11C180"/>
    <w:rsid w:val="3D871745"/>
    <w:rsid w:val="3DAB794C"/>
    <w:rsid w:val="3FC899EE"/>
    <w:rsid w:val="42C03D2F"/>
    <w:rsid w:val="43117ABA"/>
    <w:rsid w:val="46942B69"/>
    <w:rsid w:val="4710F56A"/>
    <w:rsid w:val="4C33A4DA"/>
    <w:rsid w:val="4CF4834F"/>
    <w:rsid w:val="4D07FA4D"/>
    <w:rsid w:val="4DE7F113"/>
    <w:rsid w:val="4F78CFA6"/>
    <w:rsid w:val="504510C2"/>
    <w:rsid w:val="5114543C"/>
    <w:rsid w:val="521ADCCF"/>
    <w:rsid w:val="55AB0BF3"/>
    <w:rsid w:val="56CF56E3"/>
    <w:rsid w:val="5864B2AB"/>
    <w:rsid w:val="58C6A2FB"/>
    <w:rsid w:val="596E5C98"/>
    <w:rsid w:val="5BED0A9A"/>
    <w:rsid w:val="5C673690"/>
    <w:rsid w:val="5CC94F09"/>
    <w:rsid w:val="5D8E5867"/>
    <w:rsid w:val="5ED9C276"/>
    <w:rsid w:val="5EF716C9"/>
    <w:rsid w:val="6388F68B"/>
    <w:rsid w:val="63F7F7D4"/>
    <w:rsid w:val="64FE57D3"/>
    <w:rsid w:val="656E9D69"/>
    <w:rsid w:val="661CE61D"/>
    <w:rsid w:val="69715BF3"/>
    <w:rsid w:val="6C2F6286"/>
    <w:rsid w:val="6F3EF7E4"/>
    <w:rsid w:val="6FAB9026"/>
    <w:rsid w:val="7250FF21"/>
    <w:rsid w:val="72CC163E"/>
    <w:rsid w:val="73BF10BA"/>
    <w:rsid w:val="75ABCF36"/>
    <w:rsid w:val="7690B374"/>
    <w:rsid w:val="7716DD69"/>
    <w:rsid w:val="77789429"/>
    <w:rsid w:val="791764DF"/>
    <w:rsid w:val="7964EF41"/>
    <w:rsid w:val="797C6D1E"/>
    <w:rsid w:val="7ED519B0"/>
    <w:rsid w:val="7EF42CF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F03E91"/>
  <w15:chartTrackingRefBased/>
  <w15:docId w15:val="{CE2DA57E-C8EB-461A-BD30-E3A31DBE3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375"/>
    <w:pPr>
      <w:spacing w:after="0" w:line="240" w:lineRule="auto"/>
    </w:pPr>
    <w:rPr>
      <w:rFonts w:ascii="Calibri" w:hAnsi="Calibri" w:cs="Calibri"/>
    </w:rPr>
  </w:style>
  <w:style w:type="paragraph" w:styleId="Naslov2">
    <w:name w:val="heading 2"/>
    <w:basedOn w:val="Normal"/>
    <w:next w:val="Normal"/>
    <w:link w:val="Naslov2Char"/>
    <w:uiPriority w:val="9"/>
    <w:unhideWhenUsed/>
    <w:qFormat/>
    <w:rsid w:val="001C437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F155E"/>
    <w:rPr>
      <w:color w:val="0563C1" w:themeColor="hyperlink"/>
      <w:u w:val="single"/>
    </w:rPr>
  </w:style>
  <w:style w:type="paragraph" w:styleId="Odlomakpopisa">
    <w:name w:val="List Paragraph"/>
    <w:basedOn w:val="Normal"/>
    <w:uiPriority w:val="34"/>
    <w:qFormat/>
    <w:rsid w:val="00C35328"/>
    <w:pPr>
      <w:ind w:left="720"/>
      <w:contextualSpacing/>
    </w:pPr>
  </w:style>
  <w:style w:type="character" w:customStyle="1" w:styleId="Naslov2Char">
    <w:name w:val="Naslov 2 Char"/>
    <w:basedOn w:val="Zadanifontodlomka"/>
    <w:link w:val="Naslov2"/>
    <w:uiPriority w:val="9"/>
    <w:rsid w:val="001C4375"/>
    <w:rPr>
      <w:rFonts w:asciiTheme="majorHAnsi" w:eastAsiaTheme="majorEastAsia" w:hAnsiTheme="majorHAnsi" w:cstheme="majorBidi"/>
      <w:color w:val="2E74B5" w:themeColor="accent1" w:themeShade="BF"/>
      <w:sz w:val="26"/>
      <w:szCs w:val="26"/>
    </w:rPr>
  </w:style>
  <w:style w:type="paragraph" w:styleId="Tekstbalonia">
    <w:name w:val="Balloon Text"/>
    <w:basedOn w:val="Normal"/>
    <w:link w:val="TekstbaloniaChar"/>
    <w:uiPriority w:val="99"/>
    <w:semiHidden/>
    <w:unhideWhenUsed/>
    <w:rsid w:val="00835AF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35AFD"/>
    <w:rPr>
      <w:rFonts w:ascii="Segoe UI" w:hAnsi="Segoe UI" w:cs="Segoe UI"/>
      <w:sz w:val="18"/>
      <w:szCs w:val="18"/>
    </w:rPr>
  </w:style>
  <w:style w:type="paragraph" w:styleId="Bezproreda">
    <w:name w:val="No Spacing"/>
    <w:link w:val="BezproredaChar"/>
    <w:uiPriority w:val="1"/>
    <w:qFormat/>
    <w:rsid w:val="00250B1E"/>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250B1E"/>
    <w:rPr>
      <w:rFonts w:eastAsiaTheme="minorEastAsia"/>
      <w:lang w:eastAsia="hr-HR"/>
    </w:rPr>
  </w:style>
  <w:style w:type="paragraph" w:styleId="Zaglavlje">
    <w:name w:val="header"/>
    <w:basedOn w:val="Normal"/>
    <w:link w:val="ZaglavljeChar"/>
    <w:uiPriority w:val="99"/>
    <w:unhideWhenUsed/>
    <w:rsid w:val="002D285F"/>
    <w:pPr>
      <w:tabs>
        <w:tab w:val="center" w:pos="4536"/>
        <w:tab w:val="right" w:pos="9072"/>
      </w:tabs>
    </w:pPr>
  </w:style>
  <w:style w:type="character" w:customStyle="1" w:styleId="ZaglavljeChar">
    <w:name w:val="Zaglavlje Char"/>
    <w:basedOn w:val="Zadanifontodlomka"/>
    <w:link w:val="Zaglavlje"/>
    <w:uiPriority w:val="99"/>
    <w:rsid w:val="002D285F"/>
    <w:rPr>
      <w:rFonts w:ascii="Calibri" w:hAnsi="Calibri" w:cs="Calibri"/>
    </w:rPr>
  </w:style>
  <w:style w:type="paragraph" w:styleId="Podnoje">
    <w:name w:val="footer"/>
    <w:basedOn w:val="Normal"/>
    <w:link w:val="PodnojeChar"/>
    <w:uiPriority w:val="99"/>
    <w:unhideWhenUsed/>
    <w:rsid w:val="002D285F"/>
    <w:pPr>
      <w:tabs>
        <w:tab w:val="center" w:pos="4536"/>
        <w:tab w:val="right" w:pos="9072"/>
      </w:tabs>
    </w:pPr>
  </w:style>
  <w:style w:type="character" w:customStyle="1" w:styleId="PodnojeChar">
    <w:name w:val="Podnožje Char"/>
    <w:basedOn w:val="Zadanifontodlomka"/>
    <w:link w:val="Podnoje"/>
    <w:uiPriority w:val="99"/>
    <w:rsid w:val="002D285F"/>
    <w:rPr>
      <w:rFonts w:ascii="Calibri" w:hAnsi="Calibri" w:cs="Calibri"/>
    </w:rPr>
  </w:style>
  <w:style w:type="character" w:styleId="SlijeenaHiperveza">
    <w:name w:val="FollowedHyperlink"/>
    <w:basedOn w:val="Zadanifontodlomka"/>
    <w:uiPriority w:val="99"/>
    <w:semiHidden/>
    <w:unhideWhenUsed/>
    <w:rsid w:val="00721E13"/>
    <w:rPr>
      <w:color w:val="954F72" w:themeColor="followedHyperlink"/>
      <w:u w:val="single"/>
    </w:rPr>
  </w:style>
  <w:style w:type="paragraph" w:styleId="Tekstkomentara">
    <w:name w:val="annotation text"/>
    <w:basedOn w:val="Normal"/>
    <w:link w:val="TekstkomentaraChar"/>
    <w:uiPriority w:val="99"/>
    <w:semiHidden/>
    <w:unhideWhenUsed/>
    <w:rPr>
      <w:sz w:val="20"/>
      <w:szCs w:val="20"/>
    </w:rPr>
  </w:style>
  <w:style w:type="character" w:customStyle="1" w:styleId="TekstkomentaraChar">
    <w:name w:val="Tekst komentara Char"/>
    <w:basedOn w:val="Zadanifontodlomka"/>
    <w:link w:val="Tekstkomentara"/>
    <w:uiPriority w:val="99"/>
    <w:semiHidden/>
    <w:rPr>
      <w:rFonts w:ascii="Calibri" w:hAnsi="Calibri" w:cs="Calibri"/>
      <w:sz w:val="20"/>
      <w:szCs w:val="20"/>
    </w:rPr>
  </w:style>
  <w:style w:type="character" w:styleId="Referencakomentara">
    <w:name w:val="annotation reference"/>
    <w:basedOn w:val="Zadanifontodlomka"/>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956008">
      <w:bodyDiv w:val="1"/>
      <w:marLeft w:val="0"/>
      <w:marRight w:val="0"/>
      <w:marTop w:val="0"/>
      <w:marBottom w:val="0"/>
      <w:divBdr>
        <w:top w:val="none" w:sz="0" w:space="0" w:color="auto"/>
        <w:left w:val="none" w:sz="0" w:space="0" w:color="auto"/>
        <w:bottom w:val="none" w:sz="0" w:space="0" w:color="auto"/>
        <w:right w:val="none" w:sz="0" w:space="0" w:color="auto"/>
      </w:divBdr>
    </w:div>
    <w:div w:id="89705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int.gov.hr/UserDocsImages/1A_UPISNICI/Smjernice%20za%20provo%C4%91enje%20istra%C5%BEivanja%20stavova%20lokalnog%20stanovni%C5%A1tva.pdf" TargetMode="External"/><Relationship Id="rId18" Type="http://schemas.openxmlformats.org/officeDocument/2006/relationships/hyperlink" Target="https://mint.gov.hr/alati-za-upravljanje-razvojem-turizma-u-destinaciji/23970"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mint.gov.hr/UserDocsImages/1A_UPISNICI/Smjernice%20prihvatni_dodatni%20pokazatelji_V1.2025..pdf" TargetMode="External"/><Relationship Id="rId17" Type="http://schemas.openxmlformats.org/officeDocument/2006/relationships/hyperlink" Target="https://mint.gov.hr/UserDocsImages/1A_UPISNICI/Smjernice%20prihvatni_dodatni%20pokazatelji_V1.2025..pdf" TargetMode="External"/><Relationship Id="R441d288e9951487a"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www.eizg.hr/publikacije-i-proizvodi/publikacije/serijske-publikacije/pregled-trzista-nekretnina-republike-hrvatske/427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mint.gov.hr/UserDocsImages/1A_UPISNICI/Smjernice%20prihvatni%20kapacitet_obvezni_pokazatelji_V1..pdf" TargetMode="External"/><Relationship Id="rId23" Type="http://schemas.openxmlformats.org/officeDocument/2006/relationships/theme" Target="theme/theme1.xml"/><Relationship Id="R95117a682cc14c2b"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int.gov.hr/alati-za-upravljanje-razvojem-turizma-u-destinaciji/23970" TargetMode="External"/><Relationship Id="rId22"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8d6d770-e2a6-4356-9d6b-b2ed521d20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A7E3FBF263354A93962E619C356120" ma:contentTypeVersion="15" ma:contentTypeDescription="Create a new document." ma:contentTypeScope="" ma:versionID="d2860e22a4917a0399241e0c025c2c84">
  <xsd:schema xmlns:xsd="http://www.w3.org/2001/XMLSchema" xmlns:xs="http://www.w3.org/2001/XMLSchema" xmlns:p="http://schemas.microsoft.com/office/2006/metadata/properties" xmlns:ns3="98d6d770-e2a6-4356-9d6b-b2ed521d20e8" xmlns:ns4="a97501e7-8bf5-43c9-a3a4-681d1b857514" targetNamespace="http://schemas.microsoft.com/office/2006/metadata/properties" ma:root="true" ma:fieldsID="4c5d7d9af023e04e5220c7c4500db79e" ns3:_="" ns4:_="">
    <xsd:import namespace="98d6d770-e2a6-4356-9d6b-b2ed521d20e8"/>
    <xsd:import namespace="a97501e7-8bf5-43c9-a3a4-681d1b85751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6d770-e2a6-4356-9d6b-b2ed521d20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01e7-8bf5-43c9-a3a4-681d1b85751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D16A0-CED2-469E-8E2E-64286FDBBE05}">
  <ds:schemaRefs>
    <ds:schemaRef ds:uri="http://schemas.microsoft.com/sharepoint/v3/contenttype/forms"/>
  </ds:schemaRefs>
</ds:datastoreItem>
</file>

<file path=customXml/itemProps2.xml><?xml version="1.0" encoding="utf-8"?>
<ds:datastoreItem xmlns:ds="http://schemas.openxmlformats.org/officeDocument/2006/customXml" ds:itemID="{13543CBD-199B-4418-9A06-15A3783540C7}">
  <ds:schemaRefs>
    <ds:schemaRef ds:uri="98d6d770-e2a6-4356-9d6b-b2ed521d20e8"/>
    <ds:schemaRef ds:uri="http://purl.org/dc/terms/"/>
    <ds:schemaRef ds:uri="http://schemas.openxmlformats.org/package/2006/metadata/core-properties"/>
    <ds:schemaRef ds:uri="a97501e7-8bf5-43c9-a3a4-681d1b857514"/>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B74B2AB9-38D1-4E9D-BC89-078D4F8B0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6d770-e2a6-4356-9d6b-b2ed521d20e8"/>
    <ds:schemaRef ds:uri="a97501e7-8bf5-43c9-a3a4-681d1b857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D5FE03-254C-42EB-BD88-ED4AD7751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1967</Words>
  <Characters>11214</Characters>
  <Application>Microsoft Office Word</Application>
  <DocSecurity>0</DocSecurity>
  <Lines>93</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Ferenčak Brodarić</dc:creator>
  <cp:keywords/>
  <dc:description/>
  <cp:lastModifiedBy>Vesna Ferenčak Brodarić</cp:lastModifiedBy>
  <cp:revision>13</cp:revision>
  <cp:lastPrinted>2025-05-14T13:45:00Z</cp:lastPrinted>
  <dcterms:created xsi:type="dcterms:W3CDTF">2025-10-02T13:42:00Z</dcterms:created>
  <dcterms:modified xsi:type="dcterms:W3CDTF">2025-11-24T11:05:00Z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0x010100F7A7E3FBF263354A93962E619C356120</vt:lpwstr>
  </property>
</Properties>
</file>